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74" w:rsidRPr="0004739A" w:rsidRDefault="00F62A20" w:rsidP="00E25E84">
      <w:pPr>
        <w:tabs>
          <w:tab w:val="left" w:pos="3969"/>
          <w:tab w:val="left" w:pos="13892"/>
        </w:tabs>
        <w:jc w:val="center"/>
        <w:rPr>
          <w:b/>
          <w:sz w:val="26"/>
          <w:szCs w:val="26"/>
        </w:rPr>
      </w:pPr>
      <w:r w:rsidRPr="0004739A">
        <w:rPr>
          <w:b/>
          <w:sz w:val="26"/>
          <w:szCs w:val="26"/>
        </w:rPr>
        <w:t xml:space="preserve">Антикризисные меры господдержки </w:t>
      </w:r>
    </w:p>
    <w:p w:rsidR="004C7774" w:rsidRPr="0004739A" w:rsidRDefault="004C7774" w:rsidP="008F27B0">
      <w:pPr>
        <w:tabs>
          <w:tab w:val="left" w:pos="3969"/>
          <w:tab w:val="left" w:pos="13892"/>
        </w:tabs>
        <w:jc w:val="both"/>
        <w:rPr>
          <w:b/>
          <w:sz w:val="26"/>
          <w:szCs w:val="26"/>
          <w:u w:val="single"/>
        </w:rPr>
      </w:pPr>
      <w:bookmarkStart w:id="0" w:name="_Hlk41051656"/>
    </w:p>
    <w:tbl>
      <w:tblPr>
        <w:tblStyle w:val="af6"/>
        <w:tblW w:w="14532" w:type="dxa"/>
        <w:jc w:val="center"/>
        <w:tblInd w:w="5243" w:type="dxa"/>
        <w:tblLayout w:type="fixed"/>
        <w:tblLook w:val="04A0" w:firstRow="1" w:lastRow="0" w:firstColumn="1" w:lastColumn="0" w:noHBand="0" w:noVBand="1"/>
      </w:tblPr>
      <w:tblGrid>
        <w:gridCol w:w="808"/>
        <w:gridCol w:w="1915"/>
        <w:gridCol w:w="4976"/>
        <w:gridCol w:w="1841"/>
        <w:gridCol w:w="2685"/>
        <w:gridCol w:w="2307"/>
      </w:tblGrid>
      <w:tr w:rsidR="00141D51" w:rsidRPr="0004739A" w:rsidTr="00C81D33">
        <w:trPr>
          <w:tblHeader/>
          <w:jc w:val="center"/>
        </w:trPr>
        <w:tc>
          <w:tcPr>
            <w:tcW w:w="808" w:type="dxa"/>
          </w:tcPr>
          <w:bookmarkEnd w:id="0"/>
          <w:p w:rsidR="00141D51" w:rsidRPr="0004739A" w:rsidRDefault="00141D51" w:rsidP="008F27B0">
            <w:pPr>
              <w:jc w:val="center"/>
              <w:rPr>
                <w:b/>
                <w:bCs/>
                <w:sz w:val="26"/>
                <w:szCs w:val="26"/>
              </w:rPr>
            </w:pPr>
            <w:proofErr w:type="gramStart"/>
            <w:r w:rsidRPr="0004739A">
              <w:rPr>
                <w:b/>
                <w:bCs/>
                <w:sz w:val="26"/>
                <w:szCs w:val="26"/>
              </w:rPr>
              <w:t>п</w:t>
            </w:r>
            <w:proofErr w:type="gramEnd"/>
            <w:r w:rsidRPr="0004739A">
              <w:rPr>
                <w:b/>
                <w:bCs/>
                <w:sz w:val="26"/>
                <w:szCs w:val="26"/>
              </w:rPr>
              <w:t>/п</w:t>
            </w:r>
          </w:p>
        </w:tc>
        <w:tc>
          <w:tcPr>
            <w:tcW w:w="1915" w:type="dxa"/>
          </w:tcPr>
          <w:p w:rsidR="00141D51" w:rsidRPr="0004739A" w:rsidRDefault="00141D51" w:rsidP="008F27B0">
            <w:pPr>
              <w:jc w:val="center"/>
              <w:rPr>
                <w:b/>
                <w:bCs/>
                <w:sz w:val="26"/>
                <w:szCs w:val="26"/>
              </w:rPr>
            </w:pPr>
            <w:r w:rsidRPr="0004739A">
              <w:rPr>
                <w:b/>
                <w:bCs/>
                <w:sz w:val="26"/>
                <w:szCs w:val="26"/>
              </w:rPr>
              <w:t>Наименование меры</w:t>
            </w:r>
          </w:p>
        </w:tc>
        <w:tc>
          <w:tcPr>
            <w:tcW w:w="4976" w:type="dxa"/>
          </w:tcPr>
          <w:p w:rsidR="00141D51" w:rsidRPr="0004739A" w:rsidRDefault="00141D51" w:rsidP="008F27B0">
            <w:pPr>
              <w:jc w:val="center"/>
              <w:rPr>
                <w:b/>
                <w:bCs/>
                <w:sz w:val="26"/>
                <w:szCs w:val="26"/>
              </w:rPr>
            </w:pPr>
            <w:r w:rsidRPr="0004739A">
              <w:rPr>
                <w:b/>
                <w:bCs/>
                <w:sz w:val="26"/>
                <w:szCs w:val="26"/>
              </w:rPr>
              <w:t>Описание меры</w:t>
            </w:r>
          </w:p>
        </w:tc>
        <w:tc>
          <w:tcPr>
            <w:tcW w:w="1841" w:type="dxa"/>
          </w:tcPr>
          <w:p w:rsidR="00141D51" w:rsidRPr="0004739A" w:rsidRDefault="00141D51" w:rsidP="00F62A20">
            <w:pPr>
              <w:jc w:val="center"/>
              <w:rPr>
                <w:b/>
                <w:bCs/>
                <w:sz w:val="26"/>
                <w:szCs w:val="26"/>
              </w:rPr>
            </w:pPr>
            <w:r w:rsidRPr="0004739A">
              <w:rPr>
                <w:b/>
                <w:bCs/>
                <w:sz w:val="26"/>
                <w:szCs w:val="26"/>
              </w:rPr>
              <w:t xml:space="preserve">Сроки действия </w:t>
            </w:r>
          </w:p>
        </w:tc>
        <w:tc>
          <w:tcPr>
            <w:tcW w:w="2685" w:type="dxa"/>
          </w:tcPr>
          <w:p w:rsidR="00141D51" w:rsidRPr="0004739A" w:rsidRDefault="00141D51" w:rsidP="008F27B0">
            <w:pPr>
              <w:jc w:val="center"/>
              <w:rPr>
                <w:b/>
                <w:bCs/>
                <w:sz w:val="26"/>
                <w:szCs w:val="26"/>
              </w:rPr>
            </w:pPr>
            <w:r w:rsidRPr="0004739A">
              <w:rPr>
                <w:b/>
                <w:bCs/>
                <w:sz w:val="26"/>
                <w:szCs w:val="26"/>
              </w:rPr>
              <w:t>На кого распространяется</w:t>
            </w:r>
          </w:p>
        </w:tc>
        <w:tc>
          <w:tcPr>
            <w:tcW w:w="2307" w:type="dxa"/>
          </w:tcPr>
          <w:p w:rsidR="00141D51" w:rsidRPr="0004739A" w:rsidRDefault="00141D51" w:rsidP="008F27B0">
            <w:pPr>
              <w:jc w:val="center"/>
              <w:rPr>
                <w:b/>
                <w:bCs/>
                <w:sz w:val="26"/>
                <w:szCs w:val="26"/>
              </w:rPr>
            </w:pPr>
            <w:r w:rsidRPr="0004739A">
              <w:rPr>
                <w:b/>
                <w:bCs/>
                <w:sz w:val="26"/>
                <w:szCs w:val="26"/>
              </w:rPr>
              <w:t>НПА</w:t>
            </w:r>
            <w:r w:rsidRPr="0004739A">
              <w:rPr>
                <w:b/>
                <w:bCs/>
                <w:sz w:val="26"/>
                <w:szCs w:val="26"/>
                <w:lang w:val="en-US"/>
              </w:rPr>
              <w:t>/</w:t>
            </w:r>
            <w:r w:rsidRPr="0004739A">
              <w:rPr>
                <w:b/>
                <w:bCs/>
                <w:sz w:val="26"/>
                <w:szCs w:val="26"/>
              </w:rPr>
              <w:t>Документы</w:t>
            </w:r>
          </w:p>
        </w:tc>
      </w:tr>
      <w:tr w:rsidR="00141D51" w:rsidRPr="0004739A" w:rsidTr="00C81D33">
        <w:trPr>
          <w:jc w:val="center"/>
        </w:trPr>
        <w:tc>
          <w:tcPr>
            <w:tcW w:w="808" w:type="dxa"/>
          </w:tcPr>
          <w:p w:rsidR="00141D51" w:rsidRPr="0004739A" w:rsidRDefault="00141D51" w:rsidP="00E25E84">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Защита участников фондового рынка</w:t>
            </w:r>
          </w:p>
        </w:tc>
        <w:tc>
          <w:tcPr>
            <w:tcW w:w="4976" w:type="dxa"/>
          </w:tcPr>
          <w:p w:rsidR="00141D51" w:rsidRPr="0004739A" w:rsidRDefault="00141D51" w:rsidP="008F27B0">
            <w:pPr>
              <w:jc w:val="both"/>
              <w:rPr>
                <w:sz w:val="26"/>
                <w:szCs w:val="26"/>
              </w:rPr>
            </w:pPr>
            <w:r w:rsidRPr="0004739A">
              <w:rPr>
                <w:sz w:val="26"/>
                <w:szCs w:val="26"/>
              </w:rPr>
              <w:t>Организации-эмитенты получили право не раскрывать частично или в полном объёме информацию о выпуске ценных бумаг.</w:t>
            </w:r>
          </w:p>
          <w:p w:rsidR="00141D51" w:rsidRPr="0004739A" w:rsidRDefault="00141D51" w:rsidP="008F27B0">
            <w:pPr>
              <w:jc w:val="both"/>
              <w:rPr>
                <w:sz w:val="26"/>
                <w:szCs w:val="26"/>
              </w:rPr>
            </w:pPr>
            <w:r w:rsidRPr="0004739A">
              <w:rPr>
                <w:sz w:val="26"/>
                <w:szCs w:val="26"/>
              </w:rPr>
              <w:t>Новый порядок касается информации об операциях в период с 1 января 2019 года по 31 декабря 2022 года.</w:t>
            </w:r>
          </w:p>
        </w:tc>
        <w:tc>
          <w:tcPr>
            <w:tcW w:w="1841" w:type="dxa"/>
          </w:tcPr>
          <w:p w:rsidR="00141D51" w:rsidRPr="0004739A" w:rsidRDefault="00141D51" w:rsidP="008F27B0">
            <w:pPr>
              <w:jc w:val="both"/>
              <w:rPr>
                <w:sz w:val="26"/>
                <w:szCs w:val="26"/>
              </w:rPr>
            </w:pPr>
            <w:r w:rsidRPr="0004739A">
              <w:rPr>
                <w:sz w:val="26"/>
                <w:szCs w:val="26"/>
              </w:rPr>
              <w:t>До 31 декабря 2022 года</w:t>
            </w:r>
          </w:p>
        </w:tc>
        <w:tc>
          <w:tcPr>
            <w:tcW w:w="2685" w:type="dxa"/>
          </w:tcPr>
          <w:p w:rsidR="00141D51" w:rsidRPr="0004739A" w:rsidRDefault="00141D51" w:rsidP="008F27B0">
            <w:pPr>
              <w:jc w:val="both"/>
              <w:rPr>
                <w:sz w:val="26"/>
                <w:szCs w:val="26"/>
              </w:rPr>
            </w:pPr>
            <w:r w:rsidRPr="0004739A">
              <w:rPr>
                <w:sz w:val="26"/>
                <w:szCs w:val="26"/>
              </w:rPr>
              <w:t>Организации-эмитенты</w:t>
            </w:r>
          </w:p>
        </w:tc>
        <w:tc>
          <w:tcPr>
            <w:tcW w:w="2307" w:type="dxa"/>
          </w:tcPr>
          <w:p w:rsidR="00141D51" w:rsidRPr="0004739A" w:rsidRDefault="00141D51" w:rsidP="008F27B0">
            <w:pPr>
              <w:jc w:val="both"/>
              <w:rPr>
                <w:sz w:val="26"/>
                <w:szCs w:val="26"/>
              </w:rPr>
            </w:pPr>
            <w:r w:rsidRPr="0004739A">
              <w:rPr>
                <w:sz w:val="26"/>
                <w:szCs w:val="26"/>
              </w:rPr>
              <w:t>Постановление Правительства Российской Федерации от 12.03.2022  № 351</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Продление лицензий</w:t>
            </w:r>
          </w:p>
        </w:tc>
        <w:tc>
          <w:tcPr>
            <w:tcW w:w="4976" w:type="dxa"/>
          </w:tcPr>
          <w:p w:rsidR="00141D51" w:rsidRPr="0004739A" w:rsidRDefault="00141D51" w:rsidP="008F27B0">
            <w:pPr>
              <w:jc w:val="both"/>
              <w:rPr>
                <w:sz w:val="26"/>
                <w:szCs w:val="26"/>
              </w:rPr>
            </w:pPr>
            <w:r w:rsidRPr="0004739A">
              <w:rPr>
                <w:sz w:val="26"/>
                <w:szCs w:val="26"/>
              </w:rPr>
              <w:t xml:space="preserve">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 (без обязательных процедур оценки соответствия, без уплаты госпошлины, без оплаты необходимых </w:t>
            </w:r>
            <w:proofErr w:type="spellStart"/>
            <w:r w:rsidRPr="0004739A">
              <w:rPr>
                <w:sz w:val="26"/>
                <w:szCs w:val="26"/>
              </w:rPr>
              <w:t>госуслуг</w:t>
            </w:r>
            <w:proofErr w:type="spellEnd"/>
            <w:r w:rsidRPr="0004739A">
              <w:rPr>
                <w:sz w:val="26"/>
                <w:szCs w:val="26"/>
              </w:rPr>
              <w:t>)</w:t>
            </w:r>
          </w:p>
          <w:p w:rsidR="00141D51" w:rsidRPr="0004739A" w:rsidRDefault="00141D51" w:rsidP="008F27B0">
            <w:pPr>
              <w:jc w:val="both"/>
              <w:rPr>
                <w:sz w:val="26"/>
                <w:szCs w:val="26"/>
              </w:rPr>
            </w:pPr>
            <w:r w:rsidRPr="0004739A">
              <w:rPr>
                <w:sz w:val="26"/>
                <w:szCs w:val="26"/>
              </w:rPr>
              <w:t xml:space="preserve">Мера затронет более 120 видов </w:t>
            </w:r>
            <w:proofErr w:type="gramStart"/>
            <w:r w:rsidRPr="0004739A">
              <w:rPr>
                <w:sz w:val="26"/>
                <w:szCs w:val="26"/>
              </w:rPr>
              <w:t>разрешений</w:t>
            </w:r>
            <w:proofErr w:type="gramEnd"/>
            <w:r w:rsidRPr="0004739A">
              <w:rPr>
                <w:sz w:val="26"/>
                <w:szCs w:val="26"/>
              </w:rPr>
              <w:t xml:space="preserve"> в том числе в таких важных сферах деятельности, как </w:t>
            </w:r>
          </w:p>
          <w:p w:rsidR="00141D51" w:rsidRPr="0004739A" w:rsidRDefault="00141D51" w:rsidP="008F27B0">
            <w:pPr>
              <w:jc w:val="both"/>
              <w:rPr>
                <w:sz w:val="26"/>
                <w:szCs w:val="26"/>
              </w:rPr>
            </w:pPr>
            <w:r w:rsidRPr="0004739A">
              <w:rPr>
                <w:sz w:val="26"/>
                <w:szCs w:val="26"/>
              </w:rPr>
              <w:t>- сельское хозяйство;</w:t>
            </w:r>
          </w:p>
          <w:p w:rsidR="00141D51" w:rsidRPr="0004739A" w:rsidRDefault="00141D51" w:rsidP="008F27B0">
            <w:pPr>
              <w:jc w:val="both"/>
              <w:rPr>
                <w:sz w:val="26"/>
                <w:szCs w:val="26"/>
              </w:rPr>
            </w:pPr>
            <w:r w:rsidRPr="0004739A">
              <w:rPr>
                <w:sz w:val="26"/>
                <w:szCs w:val="26"/>
              </w:rPr>
              <w:t>- промышленность;</w:t>
            </w:r>
          </w:p>
          <w:p w:rsidR="00141D51" w:rsidRPr="0004739A" w:rsidRDefault="00141D51" w:rsidP="008F27B0">
            <w:pPr>
              <w:jc w:val="both"/>
              <w:rPr>
                <w:sz w:val="26"/>
                <w:szCs w:val="26"/>
              </w:rPr>
            </w:pPr>
            <w:r w:rsidRPr="0004739A">
              <w:rPr>
                <w:sz w:val="26"/>
                <w:szCs w:val="26"/>
              </w:rPr>
              <w:t>- розничная торговля (включая торговлю подакцизными товарами);</w:t>
            </w:r>
          </w:p>
          <w:p w:rsidR="00141D51" w:rsidRPr="0004739A" w:rsidRDefault="00141D51" w:rsidP="008F27B0">
            <w:pPr>
              <w:jc w:val="both"/>
              <w:rPr>
                <w:sz w:val="26"/>
                <w:szCs w:val="26"/>
              </w:rPr>
            </w:pPr>
            <w:r w:rsidRPr="0004739A">
              <w:rPr>
                <w:sz w:val="26"/>
                <w:szCs w:val="26"/>
              </w:rPr>
              <w:t>- оказание услуг связи;</w:t>
            </w:r>
          </w:p>
          <w:p w:rsidR="00141D51" w:rsidRPr="0004739A" w:rsidRDefault="00141D51" w:rsidP="008F27B0">
            <w:pPr>
              <w:jc w:val="both"/>
              <w:rPr>
                <w:sz w:val="26"/>
                <w:szCs w:val="26"/>
              </w:rPr>
            </w:pPr>
            <w:r w:rsidRPr="0004739A">
              <w:rPr>
                <w:sz w:val="26"/>
                <w:szCs w:val="26"/>
              </w:rPr>
              <w:t>- услуги такси.</w:t>
            </w:r>
          </w:p>
          <w:p w:rsidR="00141D51" w:rsidRPr="0004739A" w:rsidRDefault="00141D51" w:rsidP="008F27B0">
            <w:pPr>
              <w:jc w:val="both"/>
              <w:rPr>
                <w:sz w:val="26"/>
                <w:szCs w:val="26"/>
              </w:rPr>
            </w:pPr>
            <w:r w:rsidRPr="0004739A">
              <w:rPr>
                <w:sz w:val="26"/>
                <w:szCs w:val="26"/>
              </w:rPr>
              <w:t>Также переносится на год необходимость прохождения подтверждения соответствия выпускаемой продукции.</w:t>
            </w:r>
          </w:p>
        </w:tc>
        <w:tc>
          <w:tcPr>
            <w:tcW w:w="1841" w:type="dxa"/>
          </w:tcPr>
          <w:p w:rsidR="00141D51" w:rsidRPr="0004739A" w:rsidRDefault="00141D51" w:rsidP="008F27B0">
            <w:pPr>
              <w:jc w:val="both"/>
              <w:rPr>
                <w:sz w:val="26"/>
                <w:szCs w:val="26"/>
              </w:rPr>
            </w:pPr>
            <w:r w:rsidRPr="0004739A">
              <w:rPr>
                <w:sz w:val="26"/>
                <w:szCs w:val="26"/>
              </w:rPr>
              <w:t>До 31 декабря 2022 года</w:t>
            </w:r>
          </w:p>
        </w:tc>
        <w:tc>
          <w:tcPr>
            <w:tcW w:w="2685" w:type="dxa"/>
          </w:tcPr>
          <w:p w:rsidR="00141D51" w:rsidRPr="0004739A" w:rsidRDefault="00141D51" w:rsidP="008F27B0">
            <w:pPr>
              <w:jc w:val="both"/>
              <w:rPr>
                <w:sz w:val="26"/>
                <w:szCs w:val="26"/>
              </w:rPr>
            </w:pPr>
            <w:r w:rsidRPr="0004739A">
              <w:rPr>
                <w:sz w:val="26"/>
                <w:szCs w:val="26"/>
              </w:rPr>
              <w:t>Субъекты МСП, при осуществлении деятельности которых необходимы разрешительные документы</w:t>
            </w:r>
          </w:p>
        </w:tc>
        <w:tc>
          <w:tcPr>
            <w:tcW w:w="2307" w:type="dxa"/>
          </w:tcPr>
          <w:p w:rsidR="00141D51" w:rsidRPr="0004739A" w:rsidRDefault="00141D51" w:rsidP="008F27B0">
            <w:pPr>
              <w:jc w:val="both"/>
              <w:rPr>
                <w:sz w:val="26"/>
                <w:szCs w:val="26"/>
              </w:rPr>
            </w:pPr>
            <w:r w:rsidRPr="0004739A">
              <w:rPr>
                <w:sz w:val="26"/>
                <w:szCs w:val="26"/>
              </w:rPr>
              <w:t>Постановление Правительства Российской Федерации от 12.03.2022 № 353</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 xml:space="preserve">Продление меры по компенсации </w:t>
            </w:r>
            <w:r w:rsidRPr="0004739A">
              <w:rPr>
                <w:sz w:val="26"/>
                <w:szCs w:val="26"/>
              </w:rPr>
              <w:lastRenderedPageBreak/>
              <w:t>МСП расходов  на систему быстрых платежей СБ</w:t>
            </w:r>
            <w:proofErr w:type="gramStart"/>
            <w:r w:rsidRPr="0004739A">
              <w:rPr>
                <w:sz w:val="26"/>
                <w:szCs w:val="26"/>
              </w:rPr>
              <w:t>П(</w:t>
            </w:r>
            <w:proofErr w:type="gramEnd"/>
            <w:r w:rsidRPr="0004739A">
              <w:rPr>
                <w:sz w:val="26"/>
                <w:szCs w:val="26"/>
              </w:rPr>
              <w:t>банковской комиссии) (продление меры)</w:t>
            </w:r>
          </w:p>
        </w:tc>
        <w:tc>
          <w:tcPr>
            <w:tcW w:w="4976" w:type="dxa"/>
          </w:tcPr>
          <w:p w:rsidR="00141D51" w:rsidRPr="0004739A" w:rsidRDefault="00141D51" w:rsidP="008F27B0">
            <w:pPr>
              <w:jc w:val="both"/>
              <w:rPr>
                <w:sz w:val="26"/>
                <w:szCs w:val="26"/>
              </w:rPr>
            </w:pPr>
            <w:r w:rsidRPr="0004739A">
              <w:rPr>
                <w:sz w:val="26"/>
                <w:szCs w:val="26"/>
              </w:rPr>
              <w:lastRenderedPageBreak/>
              <w:t xml:space="preserve">СБП – сервис Банка России, который в том числе позволяет гражданам оплачивать товары и услуги с помощью </w:t>
            </w:r>
            <w:r w:rsidRPr="0004739A">
              <w:rPr>
                <w:sz w:val="26"/>
                <w:szCs w:val="26"/>
              </w:rPr>
              <w:lastRenderedPageBreak/>
              <w:t>мобильных приложений банков – участников системы. Комиссия не превышает 0,7% от стоимости товара.</w:t>
            </w:r>
          </w:p>
          <w:p w:rsidR="00141D51" w:rsidRPr="0004739A" w:rsidRDefault="00141D51" w:rsidP="008F27B0">
            <w:pPr>
              <w:jc w:val="both"/>
              <w:rPr>
                <w:sz w:val="26"/>
                <w:szCs w:val="26"/>
              </w:rPr>
            </w:pPr>
            <w:r w:rsidRPr="0004739A">
              <w:rPr>
                <w:sz w:val="26"/>
                <w:szCs w:val="26"/>
              </w:rPr>
              <w:t>Банк, подключённый к системе,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rsidR="00141D51" w:rsidRPr="0004739A" w:rsidRDefault="00141D51" w:rsidP="008F27B0">
            <w:pPr>
              <w:jc w:val="both"/>
              <w:rPr>
                <w:sz w:val="26"/>
                <w:szCs w:val="26"/>
              </w:rPr>
            </w:pPr>
            <w:r w:rsidRPr="0004739A">
              <w:rPr>
                <w:sz w:val="26"/>
                <w:szCs w:val="26"/>
              </w:rPr>
              <w:t>Ранее решение о субсидировании предприятий МСП, пользующихся СБП, было принято в июле 2021 года и действовало до 1 января 2022 года</w:t>
            </w:r>
          </w:p>
        </w:tc>
        <w:tc>
          <w:tcPr>
            <w:tcW w:w="1841" w:type="dxa"/>
          </w:tcPr>
          <w:p w:rsidR="00141D51" w:rsidRPr="0004739A" w:rsidRDefault="00141D51" w:rsidP="008F27B0">
            <w:pPr>
              <w:jc w:val="both"/>
              <w:rPr>
                <w:sz w:val="26"/>
                <w:szCs w:val="26"/>
              </w:rPr>
            </w:pPr>
            <w:r w:rsidRPr="0004739A">
              <w:rPr>
                <w:sz w:val="26"/>
                <w:szCs w:val="26"/>
              </w:rPr>
              <w:lastRenderedPageBreak/>
              <w:t>До 1 июля 2022 года</w:t>
            </w:r>
          </w:p>
        </w:tc>
        <w:tc>
          <w:tcPr>
            <w:tcW w:w="2685" w:type="dxa"/>
          </w:tcPr>
          <w:p w:rsidR="00141D51" w:rsidRPr="0004739A" w:rsidRDefault="00141D51" w:rsidP="008F27B0">
            <w:pPr>
              <w:jc w:val="both"/>
              <w:rPr>
                <w:sz w:val="26"/>
                <w:szCs w:val="26"/>
              </w:rPr>
            </w:pPr>
            <w:r w:rsidRPr="0004739A">
              <w:rPr>
                <w:sz w:val="26"/>
                <w:szCs w:val="26"/>
              </w:rPr>
              <w:t>Субъекты МСП, использующие СБП</w:t>
            </w:r>
          </w:p>
        </w:tc>
        <w:tc>
          <w:tcPr>
            <w:tcW w:w="2307" w:type="dxa"/>
          </w:tcPr>
          <w:p w:rsidR="00141D51" w:rsidRPr="0004739A" w:rsidRDefault="00141D51" w:rsidP="008F27B0">
            <w:pPr>
              <w:jc w:val="both"/>
              <w:rPr>
                <w:sz w:val="26"/>
                <w:szCs w:val="26"/>
              </w:rPr>
            </w:pPr>
            <w:r w:rsidRPr="0004739A">
              <w:rPr>
                <w:sz w:val="26"/>
                <w:szCs w:val="26"/>
              </w:rPr>
              <w:t xml:space="preserve">Распоряжение Правительства Российской </w:t>
            </w:r>
            <w:r w:rsidRPr="0004739A">
              <w:rPr>
                <w:sz w:val="26"/>
                <w:szCs w:val="26"/>
              </w:rPr>
              <w:lastRenderedPageBreak/>
              <w:t>Федерации от 4.03.2022 № 411-р</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Кредитные каникулы и льготные кредиты для аграриев</w:t>
            </w:r>
          </w:p>
        </w:tc>
        <w:tc>
          <w:tcPr>
            <w:tcW w:w="4976" w:type="dxa"/>
          </w:tcPr>
          <w:p w:rsidR="00141D51" w:rsidRPr="0004739A" w:rsidRDefault="00141D51" w:rsidP="008F27B0">
            <w:pPr>
              <w:jc w:val="both"/>
              <w:rPr>
                <w:sz w:val="26"/>
                <w:szCs w:val="26"/>
              </w:rPr>
            </w:pPr>
            <w:r w:rsidRPr="0004739A">
              <w:rPr>
                <w:sz w:val="26"/>
                <w:szCs w:val="26"/>
              </w:rPr>
              <w:t>Сельхозпроизводители получили право отсрочки платежей на 6 месяцев по льготным инвестиционным кредитам, срок договоров по которым истекает в 2022 году.</w:t>
            </w:r>
          </w:p>
          <w:p w:rsidR="00141D51" w:rsidRPr="0004739A" w:rsidRDefault="00DB462F" w:rsidP="008F27B0">
            <w:pPr>
              <w:jc w:val="both"/>
              <w:rPr>
                <w:sz w:val="26"/>
                <w:szCs w:val="26"/>
              </w:rPr>
            </w:pPr>
            <w:r w:rsidRPr="0004739A">
              <w:rPr>
                <w:sz w:val="26"/>
                <w:szCs w:val="26"/>
              </w:rPr>
              <w:t xml:space="preserve">В отношении </w:t>
            </w:r>
            <w:r w:rsidR="00141D51" w:rsidRPr="0004739A">
              <w:rPr>
                <w:sz w:val="26"/>
                <w:szCs w:val="26"/>
              </w:rPr>
              <w:t>платеж</w:t>
            </w:r>
            <w:r w:rsidRPr="0004739A">
              <w:rPr>
                <w:sz w:val="26"/>
                <w:szCs w:val="26"/>
              </w:rPr>
              <w:t>ей</w:t>
            </w:r>
            <w:r w:rsidR="00141D51" w:rsidRPr="0004739A">
              <w:rPr>
                <w:sz w:val="26"/>
                <w:szCs w:val="26"/>
              </w:rPr>
              <w:t>,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шести месяцев.</w:t>
            </w:r>
          </w:p>
          <w:p w:rsidR="00141D51" w:rsidRPr="0004739A" w:rsidRDefault="00141D51" w:rsidP="008F27B0">
            <w:pPr>
              <w:jc w:val="both"/>
              <w:rPr>
                <w:sz w:val="26"/>
                <w:szCs w:val="26"/>
              </w:rPr>
            </w:pPr>
            <w:r w:rsidRPr="0004739A">
              <w:rPr>
                <w:sz w:val="26"/>
                <w:szCs w:val="26"/>
              </w:rPr>
              <w:t>Для краткосрочных льготных займов, срок договоров по которым также истекает в 2022 году, предусмотрена возможность пролонгации срока кредита ещё на один год. Таким образом, сельхозпроизводители смогут уменьшить размер ежемесячных платежей и снизить кредитную нагрузку.</w:t>
            </w:r>
          </w:p>
          <w:p w:rsidR="00141D51" w:rsidRPr="0004739A" w:rsidRDefault="00141D51" w:rsidP="008F27B0">
            <w:pPr>
              <w:jc w:val="both"/>
              <w:rPr>
                <w:sz w:val="26"/>
                <w:szCs w:val="26"/>
              </w:rPr>
            </w:pPr>
            <w:r w:rsidRPr="0004739A">
              <w:rPr>
                <w:sz w:val="26"/>
                <w:szCs w:val="26"/>
              </w:rPr>
              <w:lastRenderedPageBreak/>
              <w:t xml:space="preserve">Льготная кредитная программа для аграриев была запущена в 2017 году. В её рамках сельхозпроизводители могут взять краткосрочный или инвестиционный кредит по ставке до 5% на развитие растениеводства и животноводства, а также на строительство, реконструкцию или модернизацию предприятий по переработке </w:t>
            </w:r>
            <w:proofErr w:type="spellStart"/>
            <w:r w:rsidRPr="0004739A">
              <w:rPr>
                <w:sz w:val="26"/>
                <w:szCs w:val="26"/>
              </w:rPr>
              <w:t>сельхозсырья</w:t>
            </w:r>
            <w:proofErr w:type="spellEnd"/>
            <w:r w:rsidRPr="0004739A">
              <w:rPr>
                <w:sz w:val="26"/>
                <w:szCs w:val="26"/>
              </w:rPr>
              <w:t>. Льготный краткосрочный кредит выдаётся на срок до 1 года, инвестиционный – от 2 до 15 лет. Новые кредиты также будут выдавать на этих условиях.</w:t>
            </w:r>
          </w:p>
        </w:tc>
        <w:tc>
          <w:tcPr>
            <w:tcW w:w="1841" w:type="dxa"/>
          </w:tcPr>
          <w:p w:rsidR="00141D51" w:rsidRPr="0004739A" w:rsidRDefault="00141D51" w:rsidP="008F27B0">
            <w:pPr>
              <w:jc w:val="both"/>
              <w:rPr>
                <w:sz w:val="26"/>
                <w:szCs w:val="26"/>
              </w:rPr>
            </w:pPr>
            <w:r w:rsidRPr="0004739A">
              <w:rPr>
                <w:sz w:val="26"/>
                <w:szCs w:val="26"/>
              </w:rPr>
              <w:lastRenderedPageBreak/>
              <w:t>До 31 декабря 2022 года</w:t>
            </w:r>
          </w:p>
        </w:tc>
        <w:tc>
          <w:tcPr>
            <w:tcW w:w="2685" w:type="dxa"/>
          </w:tcPr>
          <w:p w:rsidR="00141D51" w:rsidRPr="0004739A" w:rsidRDefault="00141D51" w:rsidP="008F27B0">
            <w:pPr>
              <w:jc w:val="both"/>
              <w:rPr>
                <w:sz w:val="26"/>
                <w:szCs w:val="26"/>
              </w:rPr>
            </w:pPr>
            <w:proofErr w:type="spellStart"/>
            <w:r w:rsidRPr="0004739A">
              <w:rPr>
                <w:sz w:val="26"/>
                <w:szCs w:val="26"/>
              </w:rPr>
              <w:t>Сельхозтоваро</w:t>
            </w:r>
            <w:proofErr w:type="spellEnd"/>
            <w:r w:rsidRPr="0004739A">
              <w:rPr>
                <w:sz w:val="26"/>
                <w:szCs w:val="26"/>
              </w:rPr>
              <w:t>-производители (за исключением сельскохозяйственных кредитных потребительских кооперативов).</w:t>
            </w:r>
          </w:p>
          <w:p w:rsidR="00141D51" w:rsidRPr="0004739A" w:rsidRDefault="00141D51" w:rsidP="008F27B0">
            <w:pPr>
              <w:jc w:val="both"/>
              <w:rPr>
                <w:sz w:val="26"/>
                <w:szCs w:val="26"/>
              </w:rPr>
            </w:pPr>
            <w:proofErr w:type="gramStart"/>
            <w:r w:rsidRPr="0004739A">
              <w:rPr>
                <w:sz w:val="26"/>
                <w:szCs w:val="26"/>
              </w:rPr>
              <w:t>Организации и ИП, осуществляющие производство, первичную и (или) последующую (промышленную переработку сельскохозяйственной продукции и ее реализацию</w:t>
            </w:r>
            <w:proofErr w:type="gramEnd"/>
          </w:p>
        </w:tc>
        <w:tc>
          <w:tcPr>
            <w:tcW w:w="2307" w:type="dxa"/>
          </w:tcPr>
          <w:p w:rsidR="00141D51" w:rsidRPr="0004739A" w:rsidRDefault="00141D51" w:rsidP="008F27B0">
            <w:pPr>
              <w:jc w:val="both"/>
              <w:rPr>
                <w:sz w:val="26"/>
                <w:szCs w:val="26"/>
              </w:rPr>
            </w:pPr>
            <w:r w:rsidRPr="0004739A">
              <w:rPr>
                <w:sz w:val="26"/>
                <w:szCs w:val="26"/>
              </w:rPr>
              <w:t>Постановление Правительства Российской Федерации от 3.03.2022 № 280 (отсрочка, пролонгация)</w:t>
            </w:r>
          </w:p>
          <w:p w:rsidR="00141D51" w:rsidRPr="0004739A" w:rsidRDefault="00141D51" w:rsidP="008F27B0">
            <w:pPr>
              <w:jc w:val="both"/>
              <w:rPr>
                <w:sz w:val="26"/>
                <w:szCs w:val="26"/>
              </w:rPr>
            </w:pPr>
          </w:p>
          <w:p w:rsidR="00141D51" w:rsidRPr="0004739A" w:rsidRDefault="00141D51" w:rsidP="008F27B0">
            <w:pPr>
              <w:jc w:val="both"/>
              <w:rPr>
                <w:sz w:val="26"/>
                <w:szCs w:val="26"/>
              </w:rPr>
            </w:pPr>
            <w:r w:rsidRPr="0004739A">
              <w:rPr>
                <w:sz w:val="26"/>
                <w:szCs w:val="26"/>
              </w:rPr>
              <w:t>Распоряжение Правительства Российской Федерации от 9.03.2022 № 435-р (льготные кредиты)</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Кредитные каникулы для МСП</w:t>
            </w:r>
          </w:p>
        </w:tc>
        <w:tc>
          <w:tcPr>
            <w:tcW w:w="4976" w:type="dxa"/>
          </w:tcPr>
          <w:p w:rsidR="00141D51" w:rsidRPr="0004739A" w:rsidRDefault="00141D51" w:rsidP="008F27B0">
            <w:pPr>
              <w:jc w:val="both"/>
              <w:rPr>
                <w:sz w:val="26"/>
                <w:szCs w:val="26"/>
              </w:rPr>
            </w:pPr>
            <w:r w:rsidRPr="0004739A">
              <w:rPr>
                <w:sz w:val="26"/>
                <w:szCs w:val="26"/>
              </w:rPr>
              <w:t>Варианты изменения условий по действующим кредитам:</w:t>
            </w:r>
          </w:p>
          <w:p w:rsidR="00141D51" w:rsidRPr="0004739A" w:rsidRDefault="00141D51" w:rsidP="008F27B0">
            <w:pPr>
              <w:jc w:val="both"/>
              <w:rPr>
                <w:sz w:val="26"/>
                <w:szCs w:val="26"/>
              </w:rPr>
            </w:pPr>
            <w:r w:rsidRPr="0004739A">
              <w:rPr>
                <w:sz w:val="26"/>
                <w:szCs w:val="26"/>
              </w:rPr>
              <w:t>1. Отсрочка основного долга и процентов до 6 месяцев с продлением срока кредита — для ИП и юридических лиц.</w:t>
            </w:r>
          </w:p>
          <w:p w:rsidR="00141D51" w:rsidRPr="0004739A" w:rsidRDefault="00141D51" w:rsidP="008F27B0">
            <w:pPr>
              <w:jc w:val="both"/>
              <w:rPr>
                <w:sz w:val="26"/>
                <w:szCs w:val="26"/>
              </w:rPr>
            </w:pPr>
            <w:r w:rsidRPr="0004739A">
              <w:rPr>
                <w:sz w:val="26"/>
                <w:szCs w:val="26"/>
              </w:rPr>
              <w:t>2. Уменьшение регулярного платежа — только для ИП.</w:t>
            </w:r>
          </w:p>
          <w:p w:rsidR="00141D51" w:rsidRPr="0004739A" w:rsidRDefault="00141D51" w:rsidP="008F27B0">
            <w:pPr>
              <w:jc w:val="both"/>
              <w:rPr>
                <w:sz w:val="26"/>
                <w:szCs w:val="26"/>
              </w:rPr>
            </w:pPr>
            <w:r w:rsidRPr="0004739A">
              <w:rPr>
                <w:sz w:val="26"/>
                <w:szCs w:val="26"/>
              </w:rPr>
              <w:t xml:space="preserve">В случае продления срока кредита размер платежа будет аналогичным тому, который был до изменения условий. </w:t>
            </w:r>
          </w:p>
        </w:tc>
        <w:tc>
          <w:tcPr>
            <w:tcW w:w="1841" w:type="dxa"/>
          </w:tcPr>
          <w:p w:rsidR="00141D51" w:rsidRPr="0004739A" w:rsidRDefault="00141D51" w:rsidP="008F27B0">
            <w:pPr>
              <w:jc w:val="both"/>
              <w:rPr>
                <w:sz w:val="26"/>
                <w:szCs w:val="26"/>
              </w:rPr>
            </w:pPr>
            <w:r w:rsidRPr="0004739A">
              <w:rPr>
                <w:sz w:val="26"/>
                <w:szCs w:val="26"/>
              </w:rPr>
              <w:t>Обратиться за получением отсрочки или уменьшением размера платежей можно до 30 сентября 2022 года.</w:t>
            </w:r>
          </w:p>
        </w:tc>
        <w:tc>
          <w:tcPr>
            <w:tcW w:w="2685" w:type="dxa"/>
          </w:tcPr>
          <w:p w:rsidR="00E25E84" w:rsidRPr="0004739A" w:rsidRDefault="00E25E84" w:rsidP="00E25E84">
            <w:pPr>
              <w:jc w:val="both"/>
              <w:rPr>
                <w:sz w:val="26"/>
                <w:szCs w:val="26"/>
              </w:rPr>
            </w:pPr>
            <w:r w:rsidRPr="0004739A">
              <w:rPr>
                <w:sz w:val="26"/>
                <w:szCs w:val="26"/>
              </w:rPr>
              <w:t>Только для бизнеса из наиболее пострадавших отраслей, заключивших кредитные договоры до 01.03.2022.</w:t>
            </w:r>
          </w:p>
          <w:p w:rsidR="00E25E84" w:rsidRPr="0004739A" w:rsidRDefault="00E25E84" w:rsidP="008F27B0">
            <w:pPr>
              <w:jc w:val="both"/>
              <w:rPr>
                <w:sz w:val="26"/>
                <w:szCs w:val="26"/>
              </w:rPr>
            </w:pPr>
          </w:p>
          <w:p w:rsidR="00141D51" w:rsidRPr="0004739A" w:rsidRDefault="00141D51" w:rsidP="008F27B0">
            <w:pPr>
              <w:jc w:val="both"/>
              <w:rPr>
                <w:sz w:val="26"/>
                <w:szCs w:val="26"/>
              </w:rPr>
            </w:pPr>
            <w:r w:rsidRPr="0004739A">
              <w:rPr>
                <w:sz w:val="26"/>
                <w:szCs w:val="26"/>
              </w:rPr>
              <w:t>Субъект МСП должен работать в одной из отраслей, перечень которых утверждён постановлением Правительства Российской Федерации от 10.03.2022 № 337.</w:t>
            </w:r>
          </w:p>
          <w:p w:rsidR="00141D51" w:rsidRPr="0004739A" w:rsidRDefault="00141D51" w:rsidP="008F27B0">
            <w:pPr>
              <w:jc w:val="both"/>
              <w:rPr>
                <w:sz w:val="26"/>
                <w:szCs w:val="26"/>
              </w:rPr>
            </w:pPr>
          </w:p>
          <w:p w:rsidR="00141D51" w:rsidRPr="0004739A" w:rsidRDefault="00141D51" w:rsidP="008F27B0">
            <w:pPr>
              <w:jc w:val="both"/>
              <w:rPr>
                <w:sz w:val="26"/>
                <w:szCs w:val="26"/>
              </w:rPr>
            </w:pPr>
            <w:r w:rsidRPr="0004739A">
              <w:rPr>
                <w:sz w:val="26"/>
                <w:szCs w:val="26"/>
              </w:rPr>
              <w:t xml:space="preserve">В число таких </w:t>
            </w:r>
            <w:r w:rsidRPr="0004739A">
              <w:rPr>
                <w:sz w:val="26"/>
                <w:szCs w:val="26"/>
              </w:rPr>
              <w:lastRenderedPageBreak/>
              <w:t xml:space="preserve">отраслей вошли: </w:t>
            </w:r>
          </w:p>
          <w:p w:rsidR="00141D51" w:rsidRPr="0004739A" w:rsidRDefault="00141D51" w:rsidP="008F27B0">
            <w:pPr>
              <w:jc w:val="both"/>
              <w:rPr>
                <w:sz w:val="26"/>
                <w:szCs w:val="26"/>
              </w:rPr>
            </w:pPr>
            <w:r w:rsidRPr="0004739A">
              <w:rPr>
                <w:sz w:val="26"/>
                <w:szCs w:val="26"/>
              </w:rPr>
              <w:t>- сельское хозяйство;</w:t>
            </w:r>
          </w:p>
          <w:p w:rsidR="00141D51" w:rsidRPr="0004739A" w:rsidRDefault="00141D51" w:rsidP="008F27B0">
            <w:pPr>
              <w:jc w:val="both"/>
              <w:rPr>
                <w:sz w:val="26"/>
                <w:szCs w:val="26"/>
              </w:rPr>
            </w:pPr>
            <w:r w:rsidRPr="0004739A">
              <w:rPr>
                <w:sz w:val="26"/>
                <w:szCs w:val="26"/>
              </w:rPr>
              <w:t>- наука;</w:t>
            </w:r>
          </w:p>
          <w:p w:rsidR="00141D51" w:rsidRPr="0004739A" w:rsidRDefault="00141D51" w:rsidP="008F27B0">
            <w:pPr>
              <w:jc w:val="both"/>
              <w:rPr>
                <w:sz w:val="26"/>
                <w:szCs w:val="26"/>
              </w:rPr>
            </w:pPr>
            <w:r w:rsidRPr="0004739A">
              <w:rPr>
                <w:sz w:val="26"/>
                <w:szCs w:val="26"/>
              </w:rPr>
              <w:t>- образование;</w:t>
            </w:r>
          </w:p>
          <w:p w:rsidR="00141D51" w:rsidRPr="0004739A" w:rsidRDefault="00141D51" w:rsidP="008F27B0">
            <w:pPr>
              <w:jc w:val="both"/>
              <w:rPr>
                <w:sz w:val="26"/>
                <w:szCs w:val="26"/>
              </w:rPr>
            </w:pPr>
            <w:r w:rsidRPr="0004739A">
              <w:rPr>
                <w:sz w:val="26"/>
                <w:szCs w:val="26"/>
              </w:rPr>
              <w:t>- здравоохранение;</w:t>
            </w:r>
          </w:p>
          <w:p w:rsidR="00141D51" w:rsidRPr="0004739A" w:rsidRDefault="00141D51" w:rsidP="008F27B0">
            <w:pPr>
              <w:jc w:val="both"/>
              <w:rPr>
                <w:sz w:val="26"/>
                <w:szCs w:val="26"/>
              </w:rPr>
            </w:pPr>
            <w:r w:rsidRPr="0004739A">
              <w:rPr>
                <w:sz w:val="26"/>
                <w:szCs w:val="26"/>
              </w:rPr>
              <w:t>- культура;</w:t>
            </w:r>
          </w:p>
          <w:p w:rsidR="00141D51" w:rsidRPr="0004739A" w:rsidRDefault="00141D51" w:rsidP="008F27B0">
            <w:pPr>
              <w:jc w:val="both"/>
              <w:rPr>
                <w:sz w:val="26"/>
                <w:szCs w:val="26"/>
              </w:rPr>
            </w:pPr>
            <w:r w:rsidRPr="0004739A">
              <w:rPr>
                <w:sz w:val="26"/>
                <w:szCs w:val="26"/>
              </w:rPr>
              <w:t>-</w:t>
            </w:r>
            <w:r w:rsidR="00DB462F" w:rsidRPr="0004739A">
              <w:rPr>
                <w:sz w:val="26"/>
                <w:szCs w:val="26"/>
              </w:rPr>
              <w:t xml:space="preserve"> </w:t>
            </w:r>
            <w:r w:rsidRPr="0004739A">
              <w:rPr>
                <w:sz w:val="26"/>
                <w:szCs w:val="26"/>
              </w:rPr>
              <w:t>гостиничный бизнес;</w:t>
            </w:r>
          </w:p>
          <w:p w:rsidR="00141D51" w:rsidRPr="0004739A" w:rsidRDefault="00141D51" w:rsidP="008F27B0">
            <w:pPr>
              <w:jc w:val="both"/>
              <w:rPr>
                <w:sz w:val="26"/>
                <w:szCs w:val="26"/>
              </w:rPr>
            </w:pPr>
            <w:r w:rsidRPr="0004739A">
              <w:rPr>
                <w:sz w:val="26"/>
                <w:szCs w:val="26"/>
              </w:rPr>
              <w:t>- спорт;</w:t>
            </w:r>
          </w:p>
          <w:p w:rsidR="00141D51" w:rsidRPr="0004739A" w:rsidRDefault="00141D51" w:rsidP="008F27B0">
            <w:pPr>
              <w:jc w:val="both"/>
              <w:rPr>
                <w:sz w:val="26"/>
                <w:szCs w:val="26"/>
              </w:rPr>
            </w:pPr>
            <w:r w:rsidRPr="0004739A">
              <w:rPr>
                <w:sz w:val="26"/>
                <w:szCs w:val="26"/>
              </w:rPr>
              <w:t>- общественное питание;</w:t>
            </w:r>
          </w:p>
          <w:p w:rsidR="00141D51" w:rsidRPr="0004739A" w:rsidRDefault="00141D51" w:rsidP="008F27B0">
            <w:pPr>
              <w:jc w:val="both"/>
              <w:rPr>
                <w:sz w:val="26"/>
                <w:szCs w:val="26"/>
              </w:rPr>
            </w:pPr>
            <w:r w:rsidRPr="0004739A">
              <w:rPr>
                <w:sz w:val="26"/>
                <w:szCs w:val="26"/>
              </w:rPr>
              <w:t xml:space="preserve">- информационные технологии (в том числе производство компьютеров и разработка </w:t>
            </w:r>
            <w:proofErr w:type="gramStart"/>
            <w:r w:rsidRPr="0004739A">
              <w:rPr>
                <w:sz w:val="26"/>
                <w:szCs w:val="26"/>
              </w:rPr>
              <w:t>ПО</w:t>
            </w:r>
            <w:proofErr w:type="gramEnd"/>
            <w:r w:rsidRPr="0004739A">
              <w:rPr>
                <w:sz w:val="26"/>
                <w:szCs w:val="26"/>
              </w:rPr>
              <w:t>);</w:t>
            </w:r>
          </w:p>
          <w:p w:rsidR="00141D51" w:rsidRPr="0004739A" w:rsidRDefault="00141D51" w:rsidP="008F27B0">
            <w:pPr>
              <w:jc w:val="both"/>
              <w:rPr>
                <w:sz w:val="26"/>
                <w:szCs w:val="26"/>
              </w:rPr>
            </w:pPr>
            <w:r w:rsidRPr="0004739A">
              <w:rPr>
                <w:sz w:val="26"/>
                <w:szCs w:val="26"/>
              </w:rPr>
              <w:t>- оптовая и розничная торговля;</w:t>
            </w:r>
          </w:p>
          <w:p w:rsidR="00141D51" w:rsidRPr="0004739A" w:rsidRDefault="00141D51" w:rsidP="008F27B0">
            <w:pPr>
              <w:jc w:val="both"/>
              <w:rPr>
                <w:sz w:val="26"/>
                <w:szCs w:val="26"/>
              </w:rPr>
            </w:pPr>
            <w:r w:rsidRPr="0004739A">
              <w:rPr>
                <w:sz w:val="26"/>
                <w:szCs w:val="26"/>
              </w:rPr>
              <w:t>- сфера услуг;</w:t>
            </w:r>
          </w:p>
          <w:p w:rsidR="00141D51" w:rsidRPr="0004739A" w:rsidRDefault="00141D51" w:rsidP="008F27B0">
            <w:pPr>
              <w:jc w:val="both"/>
              <w:rPr>
                <w:sz w:val="26"/>
                <w:szCs w:val="26"/>
              </w:rPr>
            </w:pPr>
            <w:r w:rsidRPr="0004739A">
              <w:rPr>
                <w:sz w:val="26"/>
                <w:szCs w:val="26"/>
              </w:rPr>
              <w:t>-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w:t>
            </w:r>
          </w:p>
          <w:p w:rsidR="00141D51" w:rsidRPr="0004739A" w:rsidRDefault="00141D51" w:rsidP="008F27B0">
            <w:pPr>
              <w:jc w:val="both"/>
              <w:rPr>
                <w:sz w:val="26"/>
                <w:szCs w:val="26"/>
              </w:rPr>
            </w:pPr>
            <w:r w:rsidRPr="0004739A">
              <w:rPr>
                <w:sz w:val="26"/>
                <w:szCs w:val="26"/>
              </w:rPr>
              <w:t xml:space="preserve">Всего более 70 кодов </w:t>
            </w:r>
            <w:r w:rsidRPr="0004739A">
              <w:rPr>
                <w:sz w:val="26"/>
                <w:szCs w:val="26"/>
              </w:rPr>
              <w:lastRenderedPageBreak/>
              <w:t xml:space="preserve">ОКВЭД </w:t>
            </w:r>
          </w:p>
        </w:tc>
        <w:tc>
          <w:tcPr>
            <w:tcW w:w="2307" w:type="dxa"/>
          </w:tcPr>
          <w:p w:rsidR="00141D51" w:rsidRPr="0004739A" w:rsidRDefault="00141D51" w:rsidP="008F27B0">
            <w:pPr>
              <w:jc w:val="both"/>
              <w:rPr>
                <w:sz w:val="26"/>
                <w:szCs w:val="26"/>
              </w:rPr>
            </w:pPr>
            <w:r w:rsidRPr="0004739A">
              <w:rPr>
                <w:sz w:val="26"/>
                <w:szCs w:val="26"/>
              </w:rPr>
              <w:lastRenderedPageBreak/>
              <w:t>Постановление Правительства Российской Федерации от 10.03.2022 № 337</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Новые антикризисные программы льготного кредитования субъектов МСП от Банка России</w:t>
            </w:r>
          </w:p>
        </w:tc>
        <w:tc>
          <w:tcPr>
            <w:tcW w:w="4976" w:type="dxa"/>
          </w:tcPr>
          <w:p w:rsidR="00141D51" w:rsidRPr="0004739A" w:rsidRDefault="00141D51" w:rsidP="008F27B0">
            <w:pPr>
              <w:jc w:val="both"/>
              <w:rPr>
                <w:sz w:val="26"/>
                <w:szCs w:val="26"/>
              </w:rPr>
            </w:pPr>
            <w:r w:rsidRPr="0004739A">
              <w:rPr>
                <w:sz w:val="26"/>
                <w:szCs w:val="26"/>
              </w:rPr>
              <w:t>Ставка по кредиту:</w:t>
            </w:r>
          </w:p>
          <w:p w:rsidR="00141D51" w:rsidRPr="0004739A" w:rsidRDefault="00141D51" w:rsidP="008F27B0">
            <w:pPr>
              <w:jc w:val="both"/>
              <w:rPr>
                <w:sz w:val="26"/>
                <w:szCs w:val="26"/>
              </w:rPr>
            </w:pPr>
            <w:r w:rsidRPr="0004739A">
              <w:rPr>
                <w:sz w:val="26"/>
                <w:szCs w:val="26"/>
              </w:rPr>
              <w:t>- 15% для малого бизнеса;</w:t>
            </w:r>
          </w:p>
          <w:p w:rsidR="00141D51" w:rsidRPr="0004739A" w:rsidRDefault="00141D51" w:rsidP="008F27B0">
            <w:pPr>
              <w:jc w:val="both"/>
              <w:rPr>
                <w:sz w:val="26"/>
                <w:szCs w:val="26"/>
              </w:rPr>
            </w:pPr>
            <w:r w:rsidRPr="0004739A">
              <w:rPr>
                <w:sz w:val="26"/>
                <w:szCs w:val="26"/>
              </w:rPr>
              <w:t>- 13,5% для среднего.</w:t>
            </w:r>
          </w:p>
          <w:p w:rsidR="00141D51" w:rsidRPr="0004739A" w:rsidRDefault="00141D51" w:rsidP="008F27B0">
            <w:pPr>
              <w:jc w:val="both"/>
              <w:rPr>
                <w:sz w:val="26"/>
                <w:szCs w:val="26"/>
              </w:rPr>
            </w:pPr>
            <w:r w:rsidRPr="0004739A">
              <w:rPr>
                <w:sz w:val="26"/>
                <w:szCs w:val="26"/>
              </w:rPr>
              <w:t xml:space="preserve">Льготная ставка действует в течение 12 месяцев </w:t>
            </w:r>
            <w:proofErr w:type="gramStart"/>
            <w:r w:rsidRPr="0004739A">
              <w:rPr>
                <w:sz w:val="26"/>
                <w:szCs w:val="26"/>
              </w:rPr>
              <w:t>с даты заключения</w:t>
            </w:r>
            <w:proofErr w:type="gramEnd"/>
            <w:r w:rsidRPr="0004739A">
              <w:rPr>
                <w:sz w:val="26"/>
                <w:szCs w:val="26"/>
              </w:rPr>
              <w:t xml:space="preserve"> договора. Далее применяется стандартная ставка, которую определяет банк</w:t>
            </w:r>
          </w:p>
          <w:p w:rsidR="00141D51" w:rsidRPr="0004739A" w:rsidRDefault="00141D51" w:rsidP="008F27B0">
            <w:pPr>
              <w:jc w:val="both"/>
              <w:rPr>
                <w:sz w:val="26"/>
                <w:szCs w:val="26"/>
              </w:rPr>
            </w:pPr>
            <w:r w:rsidRPr="0004739A">
              <w:rPr>
                <w:sz w:val="26"/>
                <w:szCs w:val="26"/>
              </w:rPr>
              <w:t>Максимальная сумма кредита:</w:t>
            </w:r>
          </w:p>
          <w:p w:rsidR="00141D51" w:rsidRPr="0004739A" w:rsidRDefault="00141D51" w:rsidP="008F27B0">
            <w:pPr>
              <w:jc w:val="both"/>
              <w:rPr>
                <w:sz w:val="26"/>
                <w:szCs w:val="26"/>
              </w:rPr>
            </w:pPr>
            <w:r w:rsidRPr="0004739A">
              <w:rPr>
                <w:sz w:val="26"/>
                <w:szCs w:val="26"/>
              </w:rPr>
              <w:t xml:space="preserve">- 300 </w:t>
            </w:r>
            <w:proofErr w:type="gramStart"/>
            <w:r w:rsidRPr="0004739A">
              <w:rPr>
                <w:sz w:val="26"/>
                <w:szCs w:val="26"/>
              </w:rPr>
              <w:t>млн</w:t>
            </w:r>
            <w:proofErr w:type="gramEnd"/>
            <w:r w:rsidRPr="0004739A">
              <w:rPr>
                <w:sz w:val="26"/>
                <w:szCs w:val="26"/>
              </w:rPr>
              <w:t xml:space="preserve">  для малого бизнеса;</w:t>
            </w:r>
          </w:p>
          <w:p w:rsidR="00141D51" w:rsidRPr="0004739A" w:rsidRDefault="00141D51" w:rsidP="008F27B0">
            <w:pPr>
              <w:jc w:val="both"/>
              <w:rPr>
                <w:sz w:val="26"/>
                <w:szCs w:val="26"/>
              </w:rPr>
            </w:pPr>
            <w:r w:rsidRPr="0004739A">
              <w:rPr>
                <w:sz w:val="26"/>
                <w:szCs w:val="26"/>
              </w:rPr>
              <w:t xml:space="preserve">- 1 </w:t>
            </w:r>
            <w:proofErr w:type="gramStart"/>
            <w:r w:rsidRPr="0004739A">
              <w:rPr>
                <w:sz w:val="26"/>
                <w:szCs w:val="26"/>
              </w:rPr>
              <w:t>млрд</w:t>
            </w:r>
            <w:proofErr w:type="gramEnd"/>
            <w:r w:rsidRPr="0004739A">
              <w:rPr>
                <w:sz w:val="26"/>
                <w:szCs w:val="26"/>
              </w:rPr>
              <w:t xml:space="preserve">  для среднего.</w:t>
            </w:r>
          </w:p>
          <w:p w:rsidR="00141D51" w:rsidRPr="0004739A" w:rsidRDefault="00141D51" w:rsidP="008F27B0">
            <w:pPr>
              <w:jc w:val="both"/>
              <w:rPr>
                <w:sz w:val="26"/>
                <w:szCs w:val="26"/>
              </w:rPr>
            </w:pPr>
            <w:r w:rsidRPr="0004739A">
              <w:rPr>
                <w:sz w:val="26"/>
                <w:szCs w:val="26"/>
              </w:rPr>
              <w:t xml:space="preserve">Срок кредита определяется индивидуально. </w:t>
            </w:r>
          </w:p>
          <w:p w:rsidR="00141D51" w:rsidRPr="0004739A" w:rsidRDefault="00141D51" w:rsidP="008F27B0">
            <w:pPr>
              <w:jc w:val="both"/>
              <w:rPr>
                <w:sz w:val="26"/>
                <w:szCs w:val="26"/>
              </w:rPr>
            </w:pPr>
            <w:r w:rsidRPr="0004739A">
              <w:rPr>
                <w:sz w:val="26"/>
                <w:szCs w:val="26"/>
              </w:rPr>
              <w:t xml:space="preserve">Для оборотных кредитов — до 3 лет, </w:t>
            </w:r>
          </w:p>
          <w:p w:rsidR="00141D51" w:rsidRPr="0004739A" w:rsidRDefault="00141D51" w:rsidP="008F27B0">
            <w:pPr>
              <w:jc w:val="both"/>
              <w:rPr>
                <w:sz w:val="26"/>
                <w:szCs w:val="26"/>
              </w:rPr>
            </w:pPr>
            <w:r w:rsidRPr="0004739A">
              <w:rPr>
                <w:sz w:val="26"/>
                <w:szCs w:val="26"/>
              </w:rPr>
              <w:t>для инвестиционных — до 10 лет</w:t>
            </w:r>
          </w:p>
          <w:p w:rsidR="00141D51" w:rsidRPr="0004739A" w:rsidRDefault="00141D51" w:rsidP="008F27B0">
            <w:pPr>
              <w:jc w:val="both"/>
              <w:rPr>
                <w:sz w:val="26"/>
                <w:szCs w:val="26"/>
              </w:rPr>
            </w:pPr>
          </w:p>
        </w:tc>
        <w:tc>
          <w:tcPr>
            <w:tcW w:w="1841" w:type="dxa"/>
          </w:tcPr>
          <w:p w:rsidR="00141D51" w:rsidRPr="0004739A" w:rsidRDefault="00141D51" w:rsidP="008F27B0">
            <w:pPr>
              <w:jc w:val="both"/>
              <w:rPr>
                <w:sz w:val="26"/>
                <w:szCs w:val="26"/>
              </w:rPr>
            </w:pPr>
            <w:r w:rsidRPr="0004739A">
              <w:rPr>
                <w:sz w:val="26"/>
                <w:szCs w:val="26"/>
              </w:rPr>
              <w:t>До 30 декабря 2022 года</w:t>
            </w:r>
          </w:p>
        </w:tc>
        <w:tc>
          <w:tcPr>
            <w:tcW w:w="2685" w:type="dxa"/>
          </w:tcPr>
          <w:p w:rsidR="00141D51" w:rsidRPr="0004739A" w:rsidRDefault="00141D51" w:rsidP="008F27B0">
            <w:pPr>
              <w:jc w:val="both"/>
              <w:rPr>
                <w:sz w:val="26"/>
                <w:szCs w:val="26"/>
              </w:rPr>
            </w:pPr>
            <w:r w:rsidRPr="0004739A">
              <w:rPr>
                <w:sz w:val="26"/>
                <w:szCs w:val="26"/>
              </w:rPr>
              <w:t xml:space="preserve">1. Потенциальный заемщик включён в реестр субъектов МСП, исключение </w:t>
            </w:r>
            <w:r w:rsidR="00DE0B53" w:rsidRPr="0004739A">
              <w:rPr>
                <w:sz w:val="26"/>
                <w:szCs w:val="26"/>
              </w:rPr>
              <w:t>-</w:t>
            </w:r>
            <w:r w:rsidRPr="0004739A">
              <w:rPr>
                <w:sz w:val="26"/>
                <w:szCs w:val="26"/>
              </w:rPr>
              <w:t xml:space="preserve"> государственные и муниципальные унитарные предприятия. При этом не относится к предприятиям, указанным в ч. 3-4 ст. 14 209-ФЗ.</w:t>
            </w:r>
          </w:p>
          <w:p w:rsidR="00141D51" w:rsidRPr="0004739A" w:rsidRDefault="00141D51" w:rsidP="008F27B0">
            <w:pPr>
              <w:jc w:val="both"/>
              <w:rPr>
                <w:sz w:val="26"/>
                <w:szCs w:val="26"/>
              </w:rPr>
            </w:pPr>
            <w:r w:rsidRPr="0004739A">
              <w:rPr>
                <w:sz w:val="26"/>
                <w:szCs w:val="26"/>
              </w:rPr>
              <w:t>2. Потенциальный заемщик не связан прямо или через учредителей с долей участия в уставном капитале более 25% с юридическими лицами, не относящимися к субъектам МСП.</w:t>
            </w:r>
          </w:p>
        </w:tc>
        <w:tc>
          <w:tcPr>
            <w:tcW w:w="2307" w:type="dxa"/>
          </w:tcPr>
          <w:p w:rsidR="00141D51" w:rsidRPr="0004739A" w:rsidRDefault="00141D51" w:rsidP="008F27B0">
            <w:pPr>
              <w:jc w:val="both"/>
              <w:rPr>
                <w:sz w:val="26"/>
                <w:szCs w:val="26"/>
              </w:rPr>
            </w:pPr>
            <w:r w:rsidRPr="0004739A">
              <w:rPr>
                <w:sz w:val="26"/>
                <w:szCs w:val="26"/>
              </w:rPr>
              <w:t xml:space="preserve">Информационное сообщение Банка России от 5 марта 2022 г. </w:t>
            </w:r>
          </w:p>
          <w:p w:rsidR="00141D51" w:rsidRPr="0004739A" w:rsidRDefault="00141D51" w:rsidP="008F27B0">
            <w:pPr>
              <w:jc w:val="both"/>
              <w:rPr>
                <w:sz w:val="26"/>
                <w:szCs w:val="26"/>
                <w:highlight w:val="yellow"/>
              </w:rPr>
            </w:pP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 xml:space="preserve">Возобновление программы льготного кредитования по ставке до 8,5% </w:t>
            </w:r>
            <w:proofErr w:type="gramStart"/>
            <w:r w:rsidRPr="0004739A">
              <w:rPr>
                <w:sz w:val="26"/>
                <w:szCs w:val="26"/>
              </w:rPr>
              <w:t>годовых</w:t>
            </w:r>
            <w:proofErr w:type="gramEnd"/>
          </w:p>
        </w:tc>
        <w:tc>
          <w:tcPr>
            <w:tcW w:w="4976" w:type="dxa"/>
          </w:tcPr>
          <w:p w:rsidR="00141D51" w:rsidRPr="0004739A" w:rsidRDefault="00141D51" w:rsidP="008F27B0">
            <w:pPr>
              <w:jc w:val="both"/>
              <w:rPr>
                <w:sz w:val="26"/>
                <w:szCs w:val="26"/>
              </w:rPr>
            </w:pPr>
            <w:r w:rsidRPr="0004739A">
              <w:rPr>
                <w:sz w:val="26"/>
                <w:szCs w:val="26"/>
              </w:rPr>
              <w:t xml:space="preserve">В рамках программы предприниматели смогут получить льготные кредиты по ставке не более 8,5% на инвестиционные цели до 1 </w:t>
            </w:r>
            <w:proofErr w:type="gramStart"/>
            <w:r w:rsidRPr="0004739A">
              <w:rPr>
                <w:sz w:val="26"/>
                <w:szCs w:val="26"/>
              </w:rPr>
              <w:t>млрд</w:t>
            </w:r>
            <w:proofErr w:type="gramEnd"/>
            <w:r w:rsidRPr="0004739A">
              <w:rPr>
                <w:sz w:val="26"/>
                <w:szCs w:val="26"/>
              </w:rPr>
              <w:t xml:space="preserve"> рублей и на оборотные цели - до 100 млн рублей. </w:t>
            </w:r>
          </w:p>
        </w:tc>
        <w:tc>
          <w:tcPr>
            <w:tcW w:w="1841" w:type="dxa"/>
          </w:tcPr>
          <w:p w:rsidR="00141D51" w:rsidRPr="0004739A" w:rsidRDefault="00141D51" w:rsidP="008F27B0">
            <w:pPr>
              <w:jc w:val="both"/>
              <w:rPr>
                <w:sz w:val="26"/>
                <w:szCs w:val="26"/>
              </w:rPr>
            </w:pPr>
            <w:r w:rsidRPr="0004739A">
              <w:rPr>
                <w:sz w:val="26"/>
                <w:szCs w:val="26"/>
              </w:rPr>
              <w:t>До 2024 года</w:t>
            </w:r>
          </w:p>
        </w:tc>
        <w:tc>
          <w:tcPr>
            <w:tcW w:w="2685" w:type="dxa"/>
          </w:tcPr>
          <w:p w:rsidR="00141D51" w:rsidRPr="0004739A" w:rsidRDefault="00141D51" w:rsidP="00DB462F">
            <w:pPr>
              <w:jc w:val="both"/>
              <w:rPr>
                <w:sz w:val="26"/>
                <w:szCs w:val="26"/>
              </w:rPr>
            </w:pPr>
            <w:r w:rsidRPr="0004739A">
              <w:rPr>
                <w:sz w:val="26"/>
                <w:szCs w:val="26"/>
              </w:rPr>
              <w:t>Субъекты МСП приоритетных отраслей</w:t>
            </w:r>
            <w:proofErr w:type="gramStart"/>
            <w:r w:rsidRPr="0004739A">
              <w:rPr>
                <w:sz w:val="26"/>
                <w:szCs w:val="26"/>
              </w:rPr>
              <w:t xml:space="preserve">:, </w:t>
            </w:r>
            <w:proofErr w:type="gramEnd"/>
            <w:r w:rsidRPr="0004739A">
              <w:rPr>
                <w:sz w:val="26"/>
                <w:szCs w:val="26"/>
              </w:rPr>
              <w:t xml:space="preserve">деятельность в области образования, культуры и спорта, гостиничная деятельность, туристическая деятельность </w:t>
            </w:r>
            <w:r w:rsidRPr="0004739A">
              <w:rPr>
                <w:sz w:val="26"/>
                <w:szCs w:val="26"/>
              </w:rPr>
              <w:lastRenderedPageBreak/>
              <w:t>(внутренний и въездной туризм), профессиональная, научная и техническая деятельность, деятельность по водоснабжению и водоотведению, утилизации отходов, ликвидации загрязнений.</w:t>
            </w:r>
          </w:p>
        </w:tc>
        <w:tc>
          <w:tcPr>
            <w:tcW w:w="2307" w:type="dxa"/>
          </w:tcPr>
          <w:p w:rsidR="00141D51" w:rsidRPr="0004739A" w:rsidRDefault="00141D51" w:rsidP="008F27B0">
            <w:pPr>
              <w:jc w:val="both"/>
              <w:rPr>
                <w:sz w:val="26"/>
                <w:szCs w:val="26"/>
              </w:rPr>
            </w:pPr>
            <w:r w:rsidRPr="0004739A">
              <w:rPr>
                <w:sz w:val="26"/>
                <w:szCs w:val="26"/>
              </w:rPr>
              <w:lastRenderedPageBreak/>
              <w:t>Постановление Правительства Российской Федерации от 07.09.2021 № 1513</w:t>
            </w:r>
          </w:p>
        </w:tc>
      </w:tr>
      <w:tr w:rsidR="00141D51" w:rsidRPr="0004739A" w:rsidTr="00C81D33">
        <w:trPr>
          <w:trHeight w:val="276"/>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highlight w:val="yellow"/>
              </w:rPr>
            </w:pPr>
            <w:r w:rsidRPr="0004739A">
              <w:rPr>
                <w:sz w:val="26"/>
                <w:szCs w:val="26"/>
              </w:rPr>
              <w:t>Программа льготного кредитования бизнеса «ФОТ-3»</w:t>
            </w:r>
          </w:p>
        </w:tc>
        <w:tc>
          <w:tcPr>
            <w:tcW w:w="4976" w:type="dxa"/>
          </w:tcPr>
          <w:p w:rsidR="00141D51" w:rsidRPr="0004739A" w:rsidRDefault="00141D51" w:rsidP="008F27B0">
            <w:pPr>
              <w:jc w:val="both"/>
              <w:rPr>
                <w:color w:val="111111"/>
                <w:sz w:val="26"/>
                <w:szCs w:val="26"/>
                <w:shd w:val="clear" w:color="auto" w:fill="FDFDFD"/>
              </w:rPr>
            </w:pPr>
            <w:r w:rsidRPr="0004739A">
              <w:rPr>
                <w:color w:val="111111"/>
                <w:sz w:val="26"/>
                <w:szCs w:val="26"/>
                <w:shd w:val="clear" w:color="auto" w:fill="FDFDFD"/>
              </w:rPr>
              <w:t xml:space="preserve">Свыше 6,2 </w:t>
            </w:r>
            <w:proofErr w:type="gramStart"/>
            <w:r w:rsidRPr="0004739A">
              <w:rPr>
                <w:color w:val="111111"/>
                <w:sz w:val="26"/>
                <w:szCs w:val="26"/>
                <w:shd w:val="clear" w:color="auto" w:fill="FDFDFD"/>
              </w:rPr>
              <w:t>млрд</w:t>
            </w:r>
            <w:proofErr w:type="gramEnd"/>
            <w:r w:rsidRPr="0004739A">
              <w:rPr>
                <w:color w:val="111111"/>
                <w:sz w:val="26"/>
                <w:szCs w:val="26"/>
                <w:shd w:val="clear" w:color="auto" w:fill="FDFDFD"/>
              </w:rPr>
              <w:t xml:space="preserve"> рублей будет дополнительно направлено на финансирование программы льготного кредитования бизнеса «ФОТ 3.0»</w:t>
            </w:r>
          </w:p>
          <w:p w:rsidR="00141D51" w:rsidRPr="0004739A" w:rsidRDefault="00141D51" w:rsidP="008F27B0">
            <w:pPr>
              <w:jc w:val="both"/>
              <w:rPr>
                <w:color w:val="111111"/>
                <w:sz w:val="26"/>
                <w:szCs w:val="26"/>
                <w:shd w:val="clear" w:color="auto" w:fill="FDFDFD"/>
              </w:rPr>
            </w:pPr>
            <w:r w:rsidRPr="0004739A">
              <w:rPr>
                <w:color w:val="111111"/>
                <w:sz w:val="26"/>
                <w:szCs w:val="26"/>
                <w:shd w:val="clear" w:color="auto" w:fill="FDFDFD"/>
              </w:rPr>
              <w:t>Федеральные субсидии будут направлены банкам, которые предоставили бизнесу льготные займы в прошлом году. За счёт этих сре</w:t>
            </w:r>
            <w:proofErr w:type="gramStart"/>
            <w:r w:rsidRPr="0004739A">
              <w:rPr>
                <w:color w:val="111111"/>
                <w:sz w:val="26"/>
                <w:szCs w:val="26"/>
                <w:shd w:val="clear" w:color="auto" w:fill="FDFDFD"/>
              </w:rPr>
              <w:t>дств кр</w:t>
            </w:r>
            <w:proofErr w:type="gramEnd"/>
            <w:r w:rsidRPr="0004739A">
              <w:rPr>
                <w:color w:val="111111"/>
                <w:sz w:val="26"/>
                <w:szCs w:val="26"/>
                <w:shd w:val="clear" w:color="auto" w:fill="FDFDFD"/>
              </w:rPr>
              <w:t>едитные организации продолжат компенсировать недополученные доходы в 2022 году.</w:t>
            </w:r>
          </w:p>
          <w:p w:rsidR="00141D51" w:rsidRPr="0004739A" w:rsidRDefault="00141D51" w:rsidP="00F13131">
            <w:pPr>
              <w:jc w:val="both"/>
              <w:rPr>
                <w:sz w:val="26"/>
                <w:szCs w:val="26"/>
                <w:highlight w:val="yellow"/>
              </w:rPr>
            </w:pPr>
            <w:r w:rsidRPr="0004739A">
              <w:rPr>
                <w:color w:val="111111"/>
                <w:sz w:val="26"/>
                <w:szCs w:val="26"/>
                <w:shd w:val="clear" w:color="auto" w:fill="FDFDFD"/>
              </w:rPr>
              <w:t>Программа льготного кредитования бизнеса «ФОТ 3.</w:t>
            </w:r>
            <w:r w:rsidRPr="0004739A">
              <w:rPr>
                <w:sz w:val="26"/>
                <w:szCs w:val="26"/>
                <w:shd w:val="clear" w:color="auto" w:fill="FDFDFD"/>
              </w:rPr>
              <w:t>0» </w:t>
            </w:r>
            <w:hyperlink r:id="rId9" w:tgtFrame="_blank" w:tooltip="Правительство запускает расширенную программу льготного кредитования бизнеса " w:history="1">
              <w:r w:rsidRPr="0004739A">
                <w:rPr>
                  <w:rStyle w:val="af9"/>
                  <w:rFonts w:eastAsia="Arial"/>
                  <w:color w:val="auto"/>
                  <w:sz w:val="26"/>
                  <w:szCs w:val="26"/>
                  <w:u w:val="none"/>
                  <w:bdr w:val="none" w:sz="0" w:space="0" w:color="auto" w:frame="1"/>
                  <w:shd w:val="clear" w:color="auto" w:fill="FDFDFD"/>
                </w:rPr>
                <w:t>была запущена в 2021 году</w:t>
              </w:r>
            </w:hyperlink>
            <w:r w:rsidRPr="0004739A">
              <w:rPr>
                <w:color w:val="111111"/>
                <w:sz w:val="26"/>
                <w:szCs w:val="26"/>
                <w:shd w:val="clear" w:color="auto" w:fill="FDFDFD"/>
              </w:rPr>
              <w:t> для</w:t>
            </w:r>
            <w:r w:rsidR="00F13131">
              <w:rPr>
                <w:color w:val="111111"/>
                <w:sz w:val="26"/>
                <w:szCs w:val="26"/>
                <w:shd w:val="clear" w:color="auto" w:fill="FDFDFD"/>
              </w:rPr>
              <w:t xml:space="preserve"> </w:t>
            </w:r>
            <w:r w:rsidRPr="0004739A">
              <w:rPr>
                <w:color w:val="111111"/>
                <w:sz w:val="26"/>
                <w:szCs w:val="26"/>
                <w:shd w:val="clear" w:color="auto" w:fill="FDFDFD"/>
              </w:rPr>
              <w:t xml:space="preserve">восстановления предпринимательской деятельности и сохранения занятости населения. С её помощью займы под 3% годовых смогли получить предприятия и организации из отраслей, наиболее пострадавших из-за пандемии. Ключевое условие участия в программе – компаниям необходимо сохранить численность сотрудников на </w:t>
            </w:r>
            <w:r w:rsidRPr="0004739A">
              <w:rPr>
                <w:color w:val="111111"/>
                <w:sz w:val="26"/>
                <w:szCs w:val="26"/>
                <w:shd w:val="clear" w:color="auto" w:fill="FDFDFD"/>
              </w:rPr>
              <w:lastRenderedPageBreak/>
              <w:t>уровне не ниже 90%. Этот показатель контролируется через данные ФНС.</w:t>
            </w:r>
          </w:p>
        </w:tc>
        <w:tc>
          <w:tcPr>
            <w:tcW w:w="1841" w:type="dxa"/>
          </w:tcPr>
          <w:p w:rsidR="00141D51" w:rsidRPr="0004739A" w:rsidRDefault="00141D51" w:rsidP="008F27B0">
            <w:pPr>
              <w:jc w:val="both"/>
              <w:rPr>
                <w:sz w:val="26"/>
                <w:szCs w:val="26"/>
                <w:highlight w:val="yellow"/>
              </w:rPr>
            </w:pPr>
          </w:p>
        </w:tc>
        <w:tc>
          <w:tcPr>
            <w:tcW w:w="2685" w:type="dxa"/>
          </w:tcPr>
          <w:p w:rsidR="00141D51" w:rsidRPr="0004739A" w:rsidRDefault="00141D51" w:rsidP="00F13131">
            <w:pPr>
              <w:numPr>
                <w:ilvl w:val="0"/>
                <w:numId w:val="15"/>
              </w:numPr>
              <w:shd w:val="clear" w:color="auto" w:fill="F4F4F4"/>
              <w:ind w:left="0"/>
              <w:jc w:val="both"/>
              <w:rPr>
                <w:color w:val="000000"/>
                <w:sz w:val="26"/>
                <w:szCs w:val="26"/>
              </w:rPr>
            </w:pPr>
            <w:r w:rsidRPr="0004739A">
              <w:rPr>
                <w:color w:val="000000"/>
                <w:sz w:val="26"/>
                <w:szCs w:val="26"/>
              </w:rPr>
              <w:t>Субъекты МСП из числа заемщиков по Программе ФОТ 2.0, осуществляющие деятельность в наименее восстановившихся отраслях;</w:t>
            </w:r>
          </w:p>
          <w:p w:rsidR="00141D51" w:rsidRPr="0004739A" w:rsidRDefault="00141D51" w:rsidP="00F13131">
            <w:pPr>
              <w:numPr>
                <w:ilvl w:val="0"/>
                <w:numId w:val="15"/>
              </w:numPr>
              <w:shd w:val="clear" w:color="auto" w:fill="F4F4F4"/>
              <w:ind w:left="0"/>
              <w:jc w:val="both"/>
              <w:rPr>
                <w:color w:val="000000"/>
                <w:sz w:val="26"/>
                <w:szCs w:val="26"/>
              </w:rPr>
            </w:pPr>
            <w:r w:rsidRPr="0004739A">
              <w:rPr>
                <w:color w:val="000000"/>
                <w:sz w:val="26"/>
                <w:szCs w:val="26"/>
              </w:rPr>
              <w:t>субъекты МСП, вновь созданные в период с 1 июля 2020 г. по 1 июля 2021 г.;</w:t>
            </w:r>
          </w:p>
          <w:p w:rsidR="00141D51" w:rsidRPr="0004739A" w:rsidRDefault="00141D51" w:rsidP="00F13131">
            <w:pPr>
              <w:numPr>
                <w:ilvl w:val="0"/>
                <w:numId w:val="15"/>
              </w:numPr>
              <w:shd w:val="clear" w:color="auto" w:fill="F4F4F4"/>
              <w:ind w:left="0"/>
              <w:jc w:val="both"/>
              <w:rPr>
                <w:color w:val="000000"/>
                <w:sz w:val="26"/>
                <w:szCs w:val="26"/>
              </w:rPr>
            </w:pPr>
            <w:proofErr w:type="gramStart"/>
            <w:r w:rsidRPr="0004739A">
              <w:rPr>
                <w:color w:val="000000"/>
                <w:sz w:val="26"/>
                <w:szCs w:val="26"/>
              </w:rPr>
              <w:t>СОНКО из числа заемщиков по Программе ФОТ 2.0, включенные в реестры, утвержденные Минэкономразвития России;</w:t>
            </w:r>
            <w:proofErr w:type="gramEnd"/>
          </w:p>
          <w:p w:rsidR="00141D51" w:rsidRPr="0004739A" w:rsidRDefault="00141D51" w:rsidP="008F27B0">
            <w:pPr>
              <w:shd w:val="clear" w:color="auto" w:fill="F4F4F4"/>
              <w:jc w:val="both"/>
              <w:rPr>
                <w:sz w:val="26"/>
                <w:szCs w:val="26"/>
                <w:highlight w:val="yellow"/>
              </w:rPr>
            </w:pPr>
            <w:r w:rsidRPr="0004739A">
              <w:rPr>
                <w:color w:val="000000"/>
                <w:sz w:val="26"/>
                <w:szCs w:val="26"/>
              </w:rPr>
              <w:t xml:space="preserve">крупные предприятия </w:t>
            </w:r>
            <w:r w:rsidRPr="0004739A">
              <w:rPr>
                <w:color w:val="000000"/>
                <w:sz w:val="26"/>
                <w:szCs w:val="26"/>
              </w:rPr>
              <w:lastRenderedPageBreak/>
              <w:t>из числа заемщиков по Программе ФОТ 2.0, осуществляющие деятельность в сферах общественного питания и культуры.</w:t>
            </w:r>
          </w:p>
        </w:tc>
        <w:tc>
          <w:tcPr>
            <w:tcW w:w="2307" w:type="dxa"/>
          </w:tcPr>
          <w:p w:rsidR="00141D51" w:rsidRPr="0004739A" w:rsidRDefault="00141D51" w:rsidP="008F27B0">
            <w:pPr>
              <w:jc w:val="both"/>
              <w:rPr>
                <w:sz w:val="26"/>
                <w:szCs w:val="26"/>
                <w:highlight w:val="yellow"/>
              </w:rPr>
            </w:pPr>
            <w:r w:rsidRPr="0004739A">
              <w:rPr>
                <w:sz w:val="26"/>
                <w:szCs w:val="26"/>
              </w:rPr>
              <w:lastRenderedPageBreak/>
              <w:t xml:space="preserve">Распоряжение Правительства РФ от 05.03.2022 № 427-р </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Оборудование в льготный лизинг</w:t>
            </w:r>
          </w:p>
        </w:tc>
        <w:tc>
          <w:tcPr>
            <w:tcW w:w="4976" w:type="dxa"/>
          </w:tcPr>
          <w:p w:rsidR="00141D51" w:rsidRPr="0004739A" w:rsidRDefault="00141D51" w:rsidP="008F27B0">
            <w:pPr>
              <w:jc w:val="both"/>
              <w:rPr>
                <w:sz w:val="26"/>
                <w:szCs w:val="26"/>
              </w:rPr>
            </w:pPr>
            <w:r w:rsidRPr="0004739A">
              <w:rPr>
                <w:sz w:val="26"/>
                <w:szCs w:val="26"/>
              </w:rPr>
              <w:t>В рамках программы льготного лизинга оборудование предоставляется субъектам индивидуального и малого предпринимательства по ставке:</w:t>
            </w:r>
          </w:p>
          <w:p w:rsidR="00141D51" w:rsidRPr="0004739A" w:rsidRDefault="00141D51" w:rsidP="008F27B0">
            <w:pPr>
              <w:jc w:val="both"/>
              <w:rPr>
                <w:sz w:val="26"/>
                <w:szCs w:val="26"/>
              </w:rPr>
            </w:pPr>
            <w:r w:rsidRPr="0004739A">
              <w:rPr>
                <w:sz w:val="26"/>
                <w:szCs w:val="26"/>
              </w:rPr>
              <w:t xml:space="preserve">- 6% </w:t>
            </w:r>
            <w:proofErr w:type="gramStart"/>
            <w:r w:rsidRPr="0004739A">
              <w:rPr>
                <w:sz w:val="26"/>
                <w:szCs w:val="26"/>
              </w:rPr>
              <w:t>годовых</w:t>
            </w:r>
            <w:proofErr w:type="gramEnd"/>
            <w:r w:rsidRPr="0004739A">
              <w:rPr>
                <w:sz w:val="26"/>
                <w:szCs w:val="26"/>
              </w:rPr>
              <w:t xml:space="preserve"> (для отечественного оборудования);</w:t>
            </w:r>
          </w:p>
          <w:p w:rsidR="00141D51" w:rsidRPr="0004739A" w:rsidRDefault="00141D51" w:rsidP="008F27B0">
            <w:pPr>
              <w:jc w:val="both"/>
              <w:rPr>
                <w:sz w:val="26"/>
                <w:szCs w:val="26"/>
              </w:rPr>
            </w:pPr>
            <w:r w:rsidRPr="0004739A">
              <w:rPr>
                <w:sz w:val="26"/>
                <w:szCs w:val="26"/>
              </w:rPr>
              <w:t xml:space="preserve">- 8% </w:t>
            </w:r>
            <w:proofErr w:type="gramStart"/>
            <w:r w:rsidRPr="0004739A">
              <w:rPr>
                <w:sz w:val="26"/>
                <w:szCs w:val="26"/>
              </w:rPr>
              <w:t>годовых</w:t>
            </w:r>
            <w:proofErr w:type="gramEnd"/>
            <w:r w:rsidRPr="0004739A">
              <w:rPr>
                <w:sz w:val="26"/>
                <w:szCs w:val="26"/>
              </w:rPr>
              <w:t xml:space="preserve"> (для иностранного оборудования). Сумма финансирования - от 0,5 </w:t>
            </w:r>
            <w:proofErr w:type="gramStart"/>
            <w:r w:rsidRPr="0004739A">
              <w:rPr>
                <w:sz w:val="26"/>
                <w:szCs w:val="26"/>
              </w:rPr>
              <w:t>млн</w:t>
            </w:r>
            <w:proofErr w:type="gramEnd"/>
            <w:r w:rsidRPr="0004739A">
              <w:rPr>
                <w:sz w:val="26"/>
                <w:szCs w:val="26"/>
              </w:rPr>
              <w:t xml:space="preserve"> рублей до 50 млн рублей.</w:t>
            </w:r>
          </w:p>
          <w:p w:rsidR="00141D51" w:rsidRPr="0004739A" w:rsidRDefault="00141D51" w:rsidP="008F27B0">
            <w:pPr>
              <w:jc w:val="both"/>
              <w:rPr>
                <w:sz w:val="26"/>
                <w:szCs w:val="26"/>
              </w:rPr>
            </w:pPr>
            <w:r w:rsidRPr="0004739A">
              <w:rPr>
                <w:sz w:val="26"/>
                <w:szCs w:val="26"/>
              </w:rPr>
              <w:t>Срок лизинга – от 13 до 84 месяцев.</w:t>
            </w:r>
          </w:p>
        </w:tc>
        <w:tc>
          <w:tcPr>
            <w:tcW w:w="1841" w:type="dxa"/>
          </w:tcPr>
          <w:p w:rsidR="00141D51" w:rsidRPr="0004739A" w:rsidRDefault="00141D51" w:rsidP="008F27B0">
            <w:pPr>
              <w:jc w:val="both"/>
              <w:rPr>
                <w:sz w:val="26"/>
                <w:szCs w:val="26"/>
              </w:rPr>
            </w:pPr>
            <w:r w:rsidRPr="0004739A">
              <w:rPr>
                <w:sz w:val="26"/>
                <w:szCs w:val="26"/>
              </w:rPr>
              <w:t>До 2024 года</w:t>
            </w:r>
          </w:p>
        </w:tc>
        <w:tc>
          <w:tcPr>
            <w:tcW w:w="2685" w:type="dxa"/>
          </w:tcPr>
          <w:p w:rsidR="00141D51" w:rsidRPr="0004739A" w:rsidRDefault="00141D51" w:rsidP="008F27B0">
            <w:pPr>
              <w:jc w:val="both"/>
              <w:rPr>
                <w:sz w:val="26"/>
                <w:szCs w:val="26"/>
              </w:rPr>
            </w:pPr>
            <w:r w:rsidRPr="0004739A">
              <w:rPr>
                <w:sz w:val="26"/>
                <w:szCs w:val="26"/>
              </w:rPr>
              <w:t>1. Компания должна находиться в Едином реестре субъектов МСП.</w:t>
            </w:r>
          </w:p>
          <w:p w:rsidR="00141D51" w:rsidRPr="0004739A" w:rsidRDefault="00141D51" w:rsidP="008F27B0">
            <w:pPr>
              <w:jc w:val="both"/>
              <w:rPr>
                <w:sz w:val="26"/>
                <w:szCs w:val="26"/>
              </w:rPr>
            </w:pPr>
            <w:r w:rsidRPr="0004739A">
              <w:rPr>
                <w:sz w:val="26"/>
                <w:szCs w:val="26"/>
              </w:rPr>
              <w:t>2. Компания должна быть зарегистрирована на территории России.</w:t>
            </w:r>
          </w:p>
          <w:p w:rsidR="00141D51" w:rsidRPr="0004739A" w:rsidRDefault="00141D51" w:rsidP="008F27B0">
            <w:pPr>
              <w:jc w:val="both"/>
              <w:rPr>
                <w:sz w:val="26"/>
                <w:szCs w:val="26"/>
              </w:rPr>
            </w:pPr>
            <w:r w:rsidRPr="0004739A">
              <w:rPr>
                <w:sz w:val="26"/>
                <w:szCs w:val="26"/>
              </w:rPr>
              <w:t>3. Компания должна работать на рынке не менее 1 года (сельскохозяйственный кооператив должен существовать не менее 1 года) и относиться к микро- и малому бизнесу.</w:t>
            </w:r>
          </w:p>
          <w:p w:rsidR="00141D51" w:rsidRPr="0004739A" w:rsidRDefault="00141D51" w:rsidP="008F27B0">
            <w:pPr>
              <w:jc w:val="both"/>
              <w:rPr>
                <w:sz w:val="26"/>
                <w:szCs w:val="26"/>
              </w:rPr>
            </w:pPr>
            <w:r w:rsidRPr="0004739A">
              <w:rPr>
                <w:sz w:val="26"/>
                <w:szCs w:val="26"/>
              </w:rPr>
              <w:t xml:space="preserve">4. Выручка за год не должна превышать 800 </w:t>
            </w:r>
            <w:proofErr w:type="gramStart"/>
            <w:r w:rsidRPr="0004739A">
              <w:rPr>
                <w:sz w:val="26"/>
                <w:szCs w:val="26"/>
              </w:rPr>
              <w:t>млн</w:t>
            </w:r>
            <w:proofErr w:type="gramEnd"/>
            <w:r w:rsidRPr="0004739A">
              <w:rPr>
                <w:sz w:val="26"/>
                <w:szCs w:val="26"/>
              </w:rPr>
              <w:t xml:space="preserve"> рублей, а штат – 100 человек.</w:t>
            </w:r>
          </w:p>
          <w:p w:rsidR="00141D51" w:rsidRPr="0004739A" w:rsidRDefault="00141D51" w:rsidP="008F27B0">
            <w:pPr>
              <w:jc w:val="both"/>
              <w:rPr>
                <w:sz w:val="26"/>
                <w:szCs w:val="26"/>
              </w:rPr>
            </w:pPr>
            <w:r w:rsidRPr="0004739A">
              <w:rPr>
                <w:sz w:val="26"/>
                <w:szCs w:val="26"/>
              </w:rPr>
              <w:t>Не должно быть налоговых задолженностей и просрочек по ранее взятым кредитам.</w:t>
            </w:r>
          </w:p>
        </w:tc>
        <w:tc>
          <w:tcPr>
            <w:tcW w:w="2307" w:type="dxa"/>
          </w:tcPr>
          <w:p w:rsidR="00141D51" w:rsidRPr="0004739A" w:rsidRDefault="00141D51" w:rsidP="008F27B0">
            <w:pPr>
              <w:jc w:val="both"/>
              <w:rPr>
                <w:sz w:val="26"/>
                <w:szCs w:val="26"/>
                <w:highlight w:val="white"/>
              </w:rPr>
            </w:pPr>
            <w:r w:rsidRPr="0004739A">
              <w:rPr>
                <w:sz w:val="26"/>
                <w:szCs w:val="26"/>
                <w:highlight w:val="white"/>
              </w:rPr>
              <w:t>В программе участвуют следующие дочерние региональные лизинговые компан</w:t>
            </w:r>
            <w:proofErr w:type="gramStart"/>
            <w:r w:rsidRPr="0004739A">
              <w:rPr>
                <w:sz w:val="26"/>
                <w:szCs w:val="26"/>
                <w:highlight w:val="white"/>
              </w:rPr>
              <w:t>ии АО</w:t>
            </w:r>
            <w:proofErr w:type="gramEnd"/>
            <w:r w:rsidRPr="0004739A">
              <w:rPr>
                <w:sz w:val="26"/>
                <w:szCs w:val="26"/>
                <w:highlight w:val="white"/>
              </w:rPr>
              <w:t xml:space="preserve"> «Корпорация «МСП»</w:t>
            </w:r>
            <w:r w:rsidR="0084676B" w:rsidRPr="0004739A">
              <w:rPr>
                <w:sz w:val="26"/>
                <w:szCs w:val="26"/>
                <w:highlight w:val="white"/>
              </w:rPr>
              <w:t xml:space="preserve">:  </w:t>
            </w:r>
          </w:p>
          <w:p w:rsidR="00141D51" w:rsidRPr="0004739A" w:rsidRDefault="00141D51" w:rsidP="008F27B0">
            <w:pPr>
              <w:jc w:val="both"/>
              <w:rPr>
                <w:sz w:val="26"/>
                <w:szCs w:val="26"/>
                <w:highlight w:val="white"/>
              </w:rPr>
            </w:pPr>
          </w:p>
          <w:p w:rsidR="00141D51" w:rsidRPr="0004739A" w:rsidRDefault="00141D51" w:rsidP="008F27B0">
            <w:pPr>
              <w:jc w:val="both"/>
              <w:rPr>
                <w:sz w:val="26"/>
                <w:szCs w:val="26"/>
                <w:highlight w:val="white"/>
              </w:rPr>
            </w:pPr>
            <w:r w:rsidRPr="0004739A">
              <w:rPr>
                <w:sz w:val="26"/>
                <w:szCs w:val="26"/>
                <w:highlight w:val="white"/>
              </w:rPr>
              <w:t>1. АО «РЛК Республики Татарстан»</w:t>
            </w:r>
          </w:p>
          <w:p w:rsidR="00141D51" w:rsidRPr="0004739A" w:rsidRDefault="00141D51" w:rsidP="008F27B0">
            <w:pPr>
              <w:jc w:val="both"/>
              <w:rPr>
                <w:sz w:val="26"/>
                <w:szCs w:val="26"/>
                <w:highlight w:val="white"/>
              </w:rPr>
            </w:pPr>
            <w:r w:rsidRPr="0004739A">
              <w:rPr>
                <w:sz w:val="26"/>
                <w:szCs w:val="26"/>
                <w:highlight w:val="white"/>
              </w:rPr>
              <w:t>2. АО «РЛК Республики Башкортостан»</w:t>
            </w:r>
            <w:r w:rsidR="0084676B" w:rsidRPr="0004739A">
              <w:rPr>
                <w:sz w:val="26"/>
                <w:szCs w:val="26"/>
                <w:highlight w:val="white"/>
              </w:rPr>
              <w:t>3.</w:t>
            </w:r>
            <w:r w:rsidRPr="0004739A">
              <w:rPr>
                <w:sz w:val="26"/>
                <w:szCs w:val="26"/>
                <w:highlight w:val="white"/>
              </w:rPr>
              <w:t xml:space="preserve"> АО</w:t>
            </w:r>
            <w:r w:rsidR="0084676B" w:rsidRPr="0004739A">
              <w:rPr>
                <w:sz w:val="26"/>
                <w:szCs w:val="26"/>
                <w:highlight w:val="white"/>
              </w:rPr>
              <w:t xml:space="preserve"> «РЛК Республики Саха (Якутия)»</w:t>
            </w:r>
          </w:p>
          <w:p w:rsidR="00141D51" w:rsidRPr="0004739A" w:rsidRDefault="00141D51" w:rsidP="008F27B0">
            <w:pPr>
              <w:jc w:val="both"/>
              <w:rPr>
                <w:sz w:val="26"/>
                <w:szCs w:val="26"/>
                <w:highlight w:val="white"/>
              </w:rPr>
            </w:pPr>
            <w:r w:rsidRPr="0004739A">
              <w:rPr>
                <w:sz w:val="26"/>
                <w:szCs w:val="26"/>
                <w:highlight w:val="white"/>
              </w:rPr>
              <w:t>4. АО «РЛК Ярославской области».</w:t>
            </w:r>
          </w:p>
          <w:p w:rsidR="00141D51" w:rsidRPr="0004739A" w:rsidRDefault="00141D51" w:rsidP="008F27B0">
            <w:pPr>
              <w:jc w:val="both"/>
              <w:rPr>
                <w:sz w:val="26"/>
                <w:szCs w:val="26"/>
                <w:highlight w:val="white"/>
              </w:rPr>
            </w:pPr>
          </w:p>
          <w:p w:rsidR="00141D51" w:rsidRPr="0004739A" w:rsidRDefault="00141D51" w:rsidP="008F27B0">
            <w:pPr>
              <w:jc w:val="both"/>
              <w:rPr>
                <w:sz w:val="26"/>
                <w:szCs w:val="26"/>
                <w:highlight w:val="white"/>
              </w:rPr>
            </w:pPr>
            <w:r w:rsidRPr="0004739A">
              <w:rPr>
                <w:sz w:val="26"/>
                <w:szCs w:val="26"/>
                <w:highlight w:val="white"/>
              </w:rPr>
              <w:t xml:space="preserve">Программа реализуется в соответствии с </w:t>
            </w:r>
            <w:r w:rsidRPr="0004739A">
              <w:rPr>
                <w:sz w:val="26"/>
                <w:szCs w:val="26"/>
                <w:highlight w:val="white"/>
              </w:rPr>
              <w:lastRenderedPageBreak/>
              <w:t>нормативными документами лизинговых компаний.</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Мораторий на плановые проверки бизнеса</w:t>
            </w:r>
          </w:p>
        </w:tc>
        <w:tc>
          <w:tcPr>
            <w:tcW w:w="4976" w:type="dxa"/>
          </w:tcPr>
          <w:p w:rsidR="00141D51" w:rsidRPr="0004739A" w:rsidRDefault="00141D51" w:rsidP="008F27B0">
            <w:pPr>
              <w:jc w:val="both"/>
              <w:rPr>
                <w:sz w:val="26"/>
                <w:szCs w:val="26"/>
              </w:rPr>
            </w:pPr>
            <w:r w:rsidRPr="0004739A">
              <w:rPr>
                <w:sz w:val="26"/>
                <w:szCs w:val="26"/>
              </w:rPr>
              <w:t>До конца 2022 года будет действовать мораторий на проведение плановых проверок предприятий и предпринимателей.</w:t>
            </w:r>
          </w:p>
          <w:p w:rsidR="00141D51" w:rsidRPr="0004739A" w:rsidRDefault="00141D51" w:rsidP="008F27B0">
            <w:pPr>
              <w:jc w:val="both"/>
              <w:rPr>
                <w:sz w:val="26"/>
                <w:szCs w:val="26"/>
              </w:rPr>
            </w:pPr>
            <w:r w:rsidRPr="0004739A">
              <w:rPr>
                <w:sz w:val="26"/>
                <w:szCs w:val="26"/>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rsidR="00141D51" w:rsidRPr="0004739A" w:rsidRDefault="00141D51" w:rsidP="008F27B0">
            <w:pPr>
              <w:jc w:val="both"/>
              <w:rPr>
                <w:sz w:val="26"/>
                <w:szCs w:val="26"/>
              </w:rPr>
            </w:pPr>
            <w:r w:rsidRPr="0004739A">
              <w:rPr>
                <w:sz w:val="26"/>
                <w:szCs w:val="26"/>
              </w:rPr>
              <w:t>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При этом такие проверки должны быть согласованы с органами прокуратуры.</w:t>
            </w:r>
          </w:p>
          <w:p w:rsidR="00141D51" w:rsidRPr="0004739A" w:rsidRDefault="00141D51" w:rsidP="008F27B0">
            <w:pPr>
              <w:jc w:val="both"/>
              <w:rPr>
                <w:sz w:val="26"/>
                <w:szCs w:val="26"/>
              </w:rPr>
            </w:pPr>
            <w:r w:rsidRPr="0004739A">
              <w:rPr>
                <w:sz w:val="26"/>
                <w:szCs w:val="26"/>
              </w:rPr>
              <w:t>Внеплановые проверки также могут проводиться по поручению Президента Российской Федерации и Правительства Российской Федерации.</w:t>
            </w:r>
          </w:p>
        </w:tc>
        <w:tc>
          <w:tcPr>
            <w:tcW w:w="1841" w:type="dxa"/>
          </w:tcPr>
          <w:p w:rsidR="00141D51" w:rsidRPr="0004739A" w:rsidRDefault="00DE0B53" w:rsidP="008F27B0">
            <w:pPr>
              <w:jc w:val="both"/>
              <w:rPr>
                <w:sz w:val="26"/>
                <w:szCs w:val="26"/>
              </w:rPr>
            </w:pPr>
            <w:r w:rsidRPr="0004739A">
              <w:rPr>
                <w:sz w:val="26"/>
                <w:szCs w:val="26"/>
              </w:rPr>
              <w:t>Д</w:t>
            </w:r>
            <w:r w:rsidR="00141D51" w:rsidRPr="0004739A">
              <w:rPr>
                <w:sz w:val="26"/>
                <w:szCs w:val="26"/>
              </w:rPr>
              <w:t>о конца 2022 года</w:t>
            </w:r>
          </w:p>
          <w:p w:rsidR="00141D51" w:rsidRPr="0004739A" w:rsidRDefault="00141D51" w:rsidP="008F27B0">
            <w:pPr>
              <w:jc w:val="both"/>
              <w:rPr>
                <w:sz w:val="26"/>
                <w:szCs w:val="26"/>
              </w:rPr>
            </w:pPr>
          </w:p>
          <w:p w:rsidR="00141D51" w:rsidRPr="0004739A" w:rsidRDefault="00141D51" w:rsidP="008F27B0">
            <w:pPr>
              <w:jc w:val="both"/>
              <w:rPr>
                <w:sz w:val="26"/>
                <w:szCs w:val="26"/>
              </w:rPr>
            </w:pPr>
          </w:p>
          <w:p w:rsidR="00141D51" w:rsidRPr="0004739A" w:rsidRDefault="00141D51" w:rsidP="008F27B0">
            <w:pPr>
              <w:jc w:val="both"/>
              <w:rPr>
                <w:sz w:val="26"/>
                <w:szCs w:val="26"/>
              </w:rPr>
            </w:pPr>
            <w:r w:rsidRPr="0004739A">
              <w:rPr>
                <w:sz w:val="26"/>
                <w:szCs w:val="26"/>
              </w:rPr>
              <w:t>плановые проверки аккредитованных организаций в сфере информационных технологий отменены до конца 2024 года</w:t>
            </w:r>
          </w:p>
        </w:tc>
        <w:tc>
          <w:tcPr>
            <w:tcW w:w="2685" w:type="dxa"/>
          </w:tcPr>
          <w:p w:rsidR="00141D51" w:rsidRPr="0004739A" w:rsidRDefault="00DE0B53" w:rsidP="008F27B0">
            <w:pPr>
              <w:jc w:val="both"/>
              <w:rPr>
                <w:sz w:val="26"/>
                <w:szCs w:val="26"/>
              </w:rPr>
            </w:pPr>
            <w:r w:rsidRPr="0004739A">
              <w:rPr>
                <w:sz w:val="26"/>
                <w:szCs w:val="26"/>
              </w:rPr>
              <w:t>С</w:t>
            </w:r>
            <w:r w:rsidR="00141D51" w:rsidRPr="0004739A">
              <w:rPr>
                <w:sz w:val="26"/>
                <w:szCs w:val="26"/>
              </w:rPr>
              <w:t>убъекты МСП</w:t>
            </w:r>
          </w:p>
        </w:tc>
        <w:tc>
          <w:tcPr>
            <w:tcW w:w="2307" w:type="dxa"/>
          </w:tcPr>
          <w:p w:rsidR="00141D51" w:rsidRPr="0004739A" w:rsidRDefault="00141D51" w:rsidP="008F27B0">
            <w:pPr>
              <w:jc w:val="both"/>
              <w:rPr>
                <w:sz w:val="26"/>
                <w:szCs w:val="26"/>
              </w:rPr>
            </w:pPr>
            <w:r w:rsidRPr="0004739A">
              <w:rPr>
                <w:sz w:val="26"/>
                <w:szCs w:val="26"/>
              </w:rPr>
              <w:t>Постановление Правительства Российской Федерации от 10.03.2022 № 336</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 xml:space="preserve">Ограничение уголовных дел по налоговым </w:t>
            </w:r>
            <w:r w:rsidRPr="0004739A">
              <w:rPr>
                <w:sz w:val="26"/>
                <w:szCs w:val="26"/>
              </w:rPr>
              <w:lastRenderedPageBreak/>
              <w:t>преступлениям</w:t>
            </w:r>
          </w:p>
        </w:tc>
        <w:tc>
          <w:tcPr>
            <w:tcW w:w="4976" w:type="dxa"/>
          </w:tcPr>
          <w:p w:rsidR="00141D51" w:rsidRPr="0004739A" w:rsidRDefault="00141D51" w:rsidP="008F27B0">
            <w:pPr>
              <w:jc w:val="both"/>
              <w:rPr>
                <w:sz w:val="26"/>
                <w:szCs w:val="26"/>
              </w:rPr>
            </w:pPr>
            <w:r w:rsidRPr="0004739A">
              <w:rPr>
                <w:sz w:val="26"/>
                <w:szCs w:val="26"/>
              </w:rPr>
              <w:lastRenderedPageBreak/>
              <w:t>Ограничение перечня поводов возбуждения уголовных дел о налоговых преступлениях.</w:t>
            </w:r>
          </w:p>
          <w:p w:rsidR="00141D51" w:rsidRPr="0004739A" w:rsidRDefault="00141D51" w:rsidP="008F27B0">
            <w:pPr>
              <w:jc w:val="both"/>
              <w:rPr>
                <w:sz w:val="26"/>
                <w:szCs w:val="26"/>
              </w:rPr>
            </w:pPr>
            <w:r w:rsidRPr="0004739A">
              <w:rPr>
                <w:sz w:val="26"/>
                <w:szCs w:val="26"/>
              </w:rPr>
              <w:lastRenderedPageBreak/>
              <w:t>Усовершенствован порядок возбуждения уголовных дел о преступлениях, связанных с уклонением от уплаты обязательных платежей.</w:t>
            </w:r>
          </w:p>
          <w:p w:rsidR="00141D51" w:rsidRPr="0004739A" w:rsidRDefault="00141D51" w:rsidP="008F27B0">
            <w:pPr>
              <w:jc w:val="both"/>
              <w:rPr>
                <w:sz w:val="26"/>
                <w:szCs w:val="26"/>
              </w:rPr>
            </w:pPr>
            <w:r w:rsidRPr="0004739A">
              <w:rPr>
                <w:sz w:val="26"/>
                <w:szCs w:val="26"/>
              </w:rPr>
              <w:t>Изменения в Уголовно-процессуальный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w:t>
            </w:r>
          </w:p>
        </w:tc>
        <w:tc>
          <w:tcPr>
            <w:tcW w:w="1841" w:type="dxa"/>
          </w:tcPr>
          <w:p w:rsidR="00141D51" w:rsidRPr="0004739A" w:rsidRDefault="00141D51" w:rsidP="008F27B0">
            <w:pPr>
              <w:jc w:val="both"/>
              <w:rPr>
                <w:sz w:val="26"/>
                <w:szCs w:val="26"/>
              </w:rPr>
            </w:pPr>
            <w:r w:rsidRPr="0004739A">
              <w:rPr>
                <w:sz w:val="26"/>
                <w:szCs w:val="26"/>
              </w:rPr>
              <w:lastRenderedPageBreak/>
              <w:t>Бессрочно</w:t>
            </w:r>
          </w:p>
        </w:tc>
        <w:tc>
          <w:tcPr>
            <w:tcW w:w="2685" w:type="dxa"/>
          </w:tcPr>
          <w:p w:rsidR="00141D51" w:rsidRPr="0004739A" w:rsidRDefault="00141D51" w:rsidP="008F27B0">
            <w:pPr>
              <w:jc w:val="both"/>
              <w:rPr>
                <w:sz w:val="26"/>
                <w:szCs w:val="26"/>
              </w:rPr>
            </w:pPr>
            <w:r w:rsidRPr="0004739A">
              <w:rPr>
                <w:sz w:val="26"/>
                <w:szCs w:val="26"/>
              </w:rPr>
              <w:t>Субъекты МСП</w:t>
            </w:r>
          </w:p>
        </w:tc>
        <w:tc>
          <w:tcPr>
            <w:tcW w:w="2307" w:type="dxa"/>
          </w:tcPr>
          <w:p w:rsidR="00141D51" w:rsidRPr="0004739A" w:rsidRDefault="00141D51" w:rsidP="008F27B0">
            <w:pPr>
              <w:jc w:val="both"/>
              <w:rPr>
                <w:sz w:val="26"/>
                <w:szCs w:val="26"/>
              </w:rPr>
            </w:pPr>
            <w:r w:rsidRPr="0004739A">
              <w:rPr>
                <w:sz w:val="26"/>
                <w:szCs w:val="26"/>
              </w:rPr>
              <w:t xml:space="preserve">Федеральный закон от 9.03.2022 г. </w:t>
            </w:r>
          </w:p>
          <w:p w:rsidR="00141D51" w:rsidRPr="0004739A" w:rsidRDefault="00141D51" w:rsidP="008F27B0">
            <w:pPr>
              <w:jc w:val="both"/>
              <w:rPr>
                <w:sz w:val="26"/>
                <w:szCs w:val="26"/>
              </w:rPr>
            </w:pPr>
            <w:r w:rsidRPr="0004739A">
              <w:rPr>
                <w:sz w:val="26"/>
                <w:szCs w:val="26"/>
              </w:rPr>
              <w:lastRenderedPageBreak/>
              <w:t>№ 51-ФЗ «О внесении изменений в статьи 140 и 144 Уголовно-процессуального кодекса Российской Федерации»</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 xml:space="preserve">Отмена штрафов по </w:t>
            </w:r>
            <w:proofErr w:type="spellStart"/>
            <w:r w:rsidRPr="0004739A">
              <w:rPr>
                <w:sz w:val="26"/>
                <w:szCs w:val="26"/>
              </w:rPr>
              <w:t>госконтрактам</w:t>
            </w:r>
            <w:proofErr w:type="spellEnd"/>
          </w:p>
        </w:tc>
        <w:tc>
          <w:tcPr>
            <w:tcW w:w="4976" w:type="dxa"/>
          </w:tcPr>
          <w:p w:rsidR="00141D51" w:rsidRPr="0004739A" w:rsidRDefault="00141D51" w:rsidP="008F27B0">
            <w:pPr>
              <w:jc w:val="both"/>
              <w:rPr>
                <w:sz w:val="26"/>
                <w:szCs w:val="26"/>
              </w:rPr>
            </w:pPr>
            <w:r w:rsidRPr="0004739A">
              <w:rPr>
                <w:sz w:val="26"/>
                <w:szCs w:val="26"/>
              </w:rPr>
              <w:t>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w:t>
            </w:r>
          </w:p>
          <w:p w:rsidR="00141D51" w:rsidRPr="0004739A" w:rsidRDefault="00141D51" w:rsidP="008F27B0">
            <w:pPr>
              <w:jc w:val="both"/>
              <w:rPr>
                <w:sz w:val="26"/>
                <w:szCs w:val="26"/>
              </w:rPr>
            </w:pPr>
            <w:r w:rsidRPr="0004739A">
              <w:rPr>
                <w:sz w:val="26"/>
                <w:szCs w:val="26"/>
              </w:rPr>
              <w:t xml:space="preserve">Для списания пеней и штрафов подрядчику достаточно будет представить </w:t>
            </w:r>
            <w:proofErr w:type="spellStart"/>
            <w:r w:rsidRPr="0004739A">
              <w:rPr>
                <w:sz w:val="26"/>
                <w:szCs w:val="26"/>
              </w:rPr>
              <w:t>госзаказчику</w:t>
            </w:r>
            <w:proofErr w:type="spellEnd"/>
            <w:r w:rsidRPr="0004739A">
              <w:rPr>
                <w:sz w:val="26"/>
                <w:szCs w:val="26"/>
              </w:rPr>
              <w:t xml:space="preserve"> письменное обоснование, подтверждающее нарушение обязательств из-за внешних санкций, с приложением документов, если они имеются.</w:t>
            </w:r>
          </w:p>
        </w:tc>
        <w:tc>
          <w:tcPr>
            <w:tcW w:w="1841" w:type="dxa"/>
          </w:tcPr>
          <w:p w:rsidR="00141D51" w:rsidRPr="0004739A" w:rsidRDefault="00141D51" w:rsidP="008F27B0">
            <w:pPr>
              <w:jc w:val="both"/>
              <w:rPr>
                <w:sz w:val="26"/>
                <w:szCs w:val="26"/>
              </w:rPr>
            </w:pPr>
            <w:r w:rsidRPr="0004739A">
              <w:rPr>
                <w:sz w:val="26"/>
                <w:szCs w:val="26"/>
              </w:rPr>
              <w:t>Бессрочно</w:t>
            </w:r>
          </w:p>
        </w:tc>
        <w:tc>
          <w:tcPr>
            <w:tcW w:w="2685" w:type="dxa"/>
          </w:tcPr>
          <w:p w:rsidR="00141D51" w:rsidRPr="0004739A" w:rsidRDefault="00141D51" w:rsidP="008F27B0">
            <w:pPr>
              <w:jc w:val="both"/>
              <w:rPr>
                <w:sz w:val="26"/>
                <w:szCs w:val="26"/>
              </w:rPr>
            </w:pPr>
            <w:r w:rsidRPr="0004739A">
              <w:rPr>
                <w:sz w:val="26"/>
                <w:szCs w:val="26"/>
              </w:rPr>
              <w:t>Субъекты МСП-подрядные организации</w:t>
            </w:r>
          </w:p>
        </w:tc>
        <w:tc>
          <w:tcPr>
            <w:tcW w:w="2307" w:type="dxa"/>
          </w:tcPr>
          <w:p w:rsidR="00141D51" w:rsidRPr="0004739A" w:rsidRDefault="00141D51" w:rsidP="008F27B0">
            <w:pPr>
              <w:jc w:val="both"/>
              <w:rPr>
                <w:sz w:val="26"/>
                <w:szCs w:val="26"/>
              </w:rPr>
            </w:pPr>
            <w:r w:rsidRPr="0004739A">
              <w:rPr>
                <w:sz w:val="26"/>
                <w:szCs w:val="26"/>
              </w:rPr>
              <w:t>Постановление Правительства Российской Федерации от 10.03.2022 № 340</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Отсрочка обязательств по субсидиям для промышленников</w:t>
            </w:r>
          </w:p>
        </w:tc>
        <w:tc>
          <w:tcPr>
            <w:tcW w:w="4976" w:type="dxa"/>
          </w:tcPr>
          <w:p w:rsidR="00141D51" w:rsidRPr="0004739A" w:rsidRDefault="00141D51" w:rsidP="008F27B0">
            <w:pPr>
              <w:jc w:val="both"/>
              <w:rPr>
                <w:sz w:val="26"/>
                <w:szCs w:val="26"/>
              </w:rPr>
            </w:pPr>
            <w:r w:rsidRPr="0004739A">
              <w:rPr>
                <w:sz w:val="26"/>
                <w:szCs w:val="26"/>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rsidR="00141D51" w:rsidRPr="0004739A" w:rsidRDefault="00141D51" w:rsidP="008F27B0">
            <w:pPr>
              <w:jc w:val="both"/>
              <w:rPr>
                <w:sz w:val="26"/>
                <w:szCs w:val="26"/>
              </w:rPr>
            </w:pPr>
          </w:p>
          <w:p w:rsidR="00141D51" w:rsidRPr="0004739A" w:rsidRDefault="00141D51" w:rsidP="008F27B0">
            <w:pPr>
              <w:jc w:val="both"/>
              <w:rPr>
                <w:sz w:val="26"/>
                <w:szCs w:val="26"/>
              </w:rPr>
            </w:pPr>
          </w:p>
          <w:p w:rsidR="00141D51" w:rsidRPr="0004739A" w:rsidRDefault="00141D51" w:rsidP="008F27B0">
            <w:pPr>
              <w:jc w:val="both"/>
              <w:rPr>
                <w:sz w:val="26"/>
                <w:szCs w:val="26"/>
              </w:rPr>
            </w:pPr>
          </w:p>
        </w:tc>
        <w:tc>
          <w:tcPr>
            <w:tcW w:w="1841" w:type="dxa"/>
          </w:tcPr>
          <w:p w:rsidR="00141D51" w:rsidRPr="0004739A" w:rsidRDefault="00141D51" w:rsidP="008F27B0">
            <w:pPr>
              <w:jc w:val="both"/>
              <w:rPr>
                <w:sz w:val="26"/>
                <w:szCs w:val="26"/>
              </w:rPr>
            </w:pPr>
            <w:r w:rsidRPr="0004739A">
              <w:rPr>
                <w:sz w:val="26"/>
                <w:szCs w:val="26"/>
              </w:rPr>
              <w:t xml:space="preserve">Решение касается соглашений, сроки исполнения обязательств по которым истекают после 23.02.2022. </w:t>
            </w:r>
            <w:r w:rsidRPr="0004739A">
              <w:rPr>
                <w:sz w:val="26"/>
                <w:szCs w:val="26"/>
              </w:rPr>
              <w:lastRenderedPageBreak/>
              <w:t xml:space="preserve">Теперь срок достижения результатов по таким соглашениям продлевается до 12 месяцев. </w:t>
            </w:r>
          </w:p>
          <w:p w:rsidR="00141D51" w:rsidRPr="0004739A" w:rsidRDefault="00141D51" w:rsidP="008F27B0">
            <w:pPr>
              <w:jc w:val="both"/>
              <w:rPr>
                <w:sz w:val="26"/>
                <w:szCs w:val="26"/>
              </w:rPr>
            </w:pPr>
            <w:r w:rsidRPr="0004739A">
              <w:rPr>
                <w:sz w:val="26"/>
                <w:szCs w:val="26"/>
              </w:rPr>
              <w:t>Возвращать субсидию или платить штраф организациям не придётся.</w:t>
            </w:r>
          </w:p>
        </w:tc>
        <w:tc>
          <w:tcPr>
            <w:tcW w:w="2685" w:type="dxa"/>
          </w:tcPr>
          <w:p w:rsidR="00141D51" w:rsidRPr="0004739A" w:rsidRDefault="00141D51" w:rsidP="008F27B0">
            <w:pPr>
              <w:jc w:val="both"/>
              <w:rPr>
                <w:sz w:val="26"/>
                <w:szCs w:val="26"/>
              </w:rPr>
            </w:pPr>
            <w:r w:rsidRPr="0004739A">
              <w:rPr>
                <w:sz w:val="26"/>
                <w:szCs w:val="26"/>
              </w:rPr>
              <w:lastRenderedPageBreak/>
              <w:t>Мера распространяется на предприятия, получающие господдержку в рамках государственных программ:</w:t>
            </w:r>
          </w:p>
          <w:p w:rsidR="00141D51" w:rsidRPr="0004739A" w:rsidRDefault="00141D51" w:rsidP="008F27B0">
            <w:pPr>
              <w:jc w:val="both"/>
              <w:rPr>
                <w:sz w:val="26"/>
                <w:szCs w:val="26"/>
              </w:rPr>
            </w:pPr>
            <w:r w:rsidRPr="0004739A">
              <w:rPr>
                <w:sz w:val="26"/>
                <w:szCs w:val="26"/>
              </w:rPr>
              <w:t xml:space="preserve">- «Развитие промышленности и </w:t>
            </w:r>
            <w:r w:rsidRPr="0004739A">
              <w:rPr>
                <w:sz w:val="26"/>
                <w:szCs w:val="26"/>
              </w:rPr>
              <w:lastRenderedPageBreak/>
              <w:t>повышение её конкурентоспособности»;</w:t>
            </w:r>
          </w:p>
          <w:p w:rsidR="00141D51" w:rsidRPr="0004739A" w:rsidRDefault="00141D51" w:rsidP="008F27B0">
            <w:pPr>
              <w:jc w:val="both"/>
              <w:rPr>
                <w:sz w:val="26"/>
                <w:szCs w:val="26"/>
              </w:rPr>
            </w:pPr>
            <w:r w:rsidRPr="0004739A">
              <w:rPr>
                <w:sz w:val="26"/>
                <w:szCs w:val="26"/>
              </w:rPr>
              <w:t>- «Развитие авиационной промышленности»;</w:t>
            </w:r>
          </w:p>
          <w:p w:rsidR="00141D51" w:rsidRPr="0004739A" w:rsidRDefault="00141D51" w:rsidP="008F27B0">
            <w:pPr>
              <w:jc w:val="both"/>
              <w:rPr>
                <w:sz w:val="26"/>
                <w:szCs w:val="26"/>
              </w:rPr>
            </w:pPr>
            <w:r w:rsidRPr="0004739A">
              <w:rPr>
                <w:sz w:val="26"/>
                <w:szCs w:val="26"/>
              </w:rPr>
              <w:t>- «Развитие электронной и радиоэлектронной промышленности»;</w:t>
            </w:r>
          </w:p>
          <w:p w:rsidR="00141D51" w:rsidRPr="0004739A" w:rsidRDefault="00141D51" w:rsidP="008F27B0">
            <w:pPr>
              <w:jc w:val="both"/>
              <w:rPr>
                <w:sz w:val="26"/>
                <w:szCs w:val="26"/>
              </w:rPr>
            </w:pPr>
            <w:r w:rsidRPr="0004739A">
              <w:rPr>
                <w:sz w:val="26"/>
                <w:szCs w:val="26"/>
              </w:rPr>
              <w:t>- «Развитие судостроения и техники для освоения шельфовых месторождений»;</w:t>
            </w:r>
          </w:p>
          <w:p w:rsidR="00141D51" w:rsidRPr="0004739A" w:rsidRDefault="00141D51" w:rsidP="008F27B0">
            <w:pPr>
              <w:jc w:val="both"/>
              <w:rPr>
                <w:sz w:val="26"/>
                <w:szCs w:val="26"/>
              </w:rPr>
            </w:pPr>
            <w:r w:rsidRPr="0004739A">
              <w:rPr>
                <w:sz w:val="26"/>
                <w:szCs w:val="26"/>
              </w:rPr>
              <w:t>- «Развитие фармацевтической и медицинской промышленности»;</w:t>
            </w:r>
          </w:p>
          <w:p w:rsidR="00141D51" w:rsidRPr="0004739A" w:rsidRDefault="00141D51" w:rsidP="008F27B0">
            <w:pPr>
              <w:jc w:val="both"/>
              <w:rPr>
                <w:sz w:val="26"/>
                <w:szCs w:val="26"/>
              </w:rPr>
            </w:pPr>
            <w:r w:rsidRPr="0004739A">
              <w:rPr>
                <w:sz w:val="26"/>
                <w:szCs w:val="26"/>
              </w:rPr>
              <w:t>- «Научно-технологическое развитие Российской Федерации».</w:t>
            </w:r>
          </w:p>
        </w:tc>
        <w:tc>
          <w:tcPr>
            <w:tcW w:w="2307" w:type="dxa"/>
          </w:tcPr>
          <w:p w:rsidR="00141D51" w:rsidRPr="0004739A" w:rsidRDefault="00141D51" w:rsidP="008F27B0">
            <w:pPr>
              <w:jc w:val="both"/>
              <w:rPr>
                <w:sz w:val="26"/>
                <w:szCs w:val="26"/>
              </w:rPr>
            </w:pPr>
            <w:r w:rsidRPr="0004739A">
              <w:rPr>
                <w:sz w:val="26"/>
                <w:szCs w:val="26"/>
              </w:rPr>
              <w:lastRenderedPageBreak/>
              <w:t>Постановление Правительства Российской Федерации от 9.03.2022 № 308</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Отсрочка уплаты утилизационного сбора для автопроизводителей</w:t>
            </w:r>
          </w:p>
        </w:tc>
        <w:tc>
          <w:tcPr>
            <w:tcW w:w="4976" w:type="dxa"/>
          </w:tcPr>
          <w:p w:rsidR="00141D51" w:rsidRPr="0004739A" w:rsidRDefault="00141D51" w:rsidP="008F27B0">
            <w:pPr>
              <w:jc w:val="both"/>
              <w:rPr>
                <w:sz w:val="26"/>
                <w:szCs w:val="26"/>
              </w:rPr>
            </w:pPr>
            <w:r w:rsidRPr="0004739A">
              <w:rPr>
                <w:sz w:val="26"/>
                <w:szCs w:val="26"/>
              </w:rPr>
              <w:t>Срок уплаты утилизационного сбора за I–III кварталы 2022 года для отечественных автопроизводителей перенесён на декабрь 2022. При этом предприятия отрасли, оказавшиеся под санкциями, могут уплатить сбор и за IV квартал 2021 года также в декабре 2022 года.</w:t>
            </w:r>
          </w:p>
        </w:tc>
        <w:tc>
          <w:tcPr>
            <w:tcW w:w="1841" w:type="dxa"/>
          </w:tcPr>
          <w:p w:rsidR="00141D51" w:rsidRPr="0004739A" w:rsidRDefault="00141D51" w:rsidP="008F27B0">
            <w:pPr>
              <w:jc w:val="both"/>
              <w:rPr>
                <w:sz w:val="26"/>
                <w:szCs w:val="26"/>
              </w:rPr>
            </w:pPr>
            <w:r w:rsidRPr="0004739A">
              <w:rPr>
                <w:sz w:val="26"/>
                <w:szCs w:val="26"/>
              </w:rPr>
              <w:t>До 31 декабря 2022 года</w:t>
            </w:r>
          </w:p>
        </w:tc>
        <w:tc>
          <w:tcPr>
            <w:tcW w:w="2685" w:type="dxa"/>
          </w:tcPr>
          <w:p w:rsidR="00141D51" w:rsidRPr="0004739A" w:rsidRDefault="00141D51" w:rsidP="008F27B0">
            <w:pPr>
              <w:jc w:val="both"/>
              <w:rPr>
                <w:sz w:val="26"/>
                <w:szCs w:val="26"/>
              </w:rPr>
            </w:pPr>
            <w:r w:rsidRPr="0004739A">
              <w:rPr>
                <w:sz w:val="26"/>
                <w:szCs w:val="26"/>
              </w:rPr>
              <w:t>Перенос сроков коснётся предприятий отечественных автопроизводителей, где трудится не менее 5 тысяч человек, и их дочерних компаний, в том числе субъектов МСП.</w:t>
            </w:r>
          </w:p>
        </w:tc>
        <w:tc>
          <w:tcPr>
            <w:tcW w:w="2307" w:type="dxa"/>
          </w:tcPr>
          <w:p w:rsidR="00141D51" w:rsidRPr="0004739A" w:rsidRDefault="00141D51" w:rsidP="008F27B0">
            <w:pPr>
              <w:jc w:val="both"/>
              <w:rPr>
                <w:sz w:val="26"/>
                <w:szCs w:val="26"/>
              </w:rPr>
            </w:pPr>
            <w:r w:rsidRPr="0004739A">
              <w:rPr>
                <w:sz w:val="26"/>
                <w:szCs w:val="26"/>
              </w:rPr>
              <w:t>Постановление Правительства Российской Федерации от 4.03.2022  № 287</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Поддержка IT-отрасли</w:t>
            </w:r>
          </w:p>
        </w:tc>
        <w:tc>
          <w:tcPr>
            <w:tcW w:w="4976" w:type="dxa"/>
          </w:tcPr>
          <w:p w:rsidR="00141D51" w:rsidRPr="0004739A" w:rsidRDefault="00141D51" w:rsidP="008F27B0">
            <w:pPr>
              <w:jc w:val="both"/>
              <w:rPr>
                <w:sz w:val="26"/>
                <w:szCs w:val="26"/>
              </w:rPr>
            </w:pPr>
            <w:r w:rsidRPr="0004739A">
              <w:rPr>
                <w:sz w:val="26"/>
                <w:szCs w:val="26"/>
              </w:rPr>
              <w:t xml:space="preserve">На 3 года все IT-компании будут освобождены от уплаты налога на прибыль и от проверок контрольными органами. </w:t>
            </w:r>
          </w:p>
          <w:p w:rsidR="00141D51" w:rsidRPr="0004739A" w:rsidRDefault="00141D51" w:rsidP="008F27B0">
            <w:pPr>
              <w:jc w:val="both"/>
              <w:rPr>
                <w:sz w:val="26"/>
                <w:szCs w:val="26"/>
              </w:rPr>
            </w:pPr>
            <w:r w:rsidRPr="0004739A">
              <w:rPr>
                <w:sz w:val="26"/>
                <w:szCs w:val="26"/>
              </w:rPr>
              <w:t>Они смогут на выгодных условиях взять кредиты на продолжение работы и новые проекты – по ставке, не превышающей 3%.</w:t>
            </w:r>
          </w:p>
          <w:p w:rsidR="00141D51" w:rsidRPr="0004739A" w:rsidRDefault="00141D51" w:rsidP="008F27B0">
            <w:pPr>
              <w:jc w:val="both"/>
              <w:rPr>
                <w:sz w:val="26"/>
                <w:szCs w:val="26"/>
              </w:rPr>
            </w:pPr>
            <w:r w:rsidRPr="0004739A">
              <w:rPr>
                <w:sz w:val="26"/>
                <w:szCs w:val="26"/>
              </w:rPr>
              <w:t xml:space="preserve">Также Правительство РФ предоставит сотрудникам таких компаний возможность оформить льготную ипотеку. А специалисты до достижения ими возраста 27 лет получат отсрочку от призыва на военную службу на время их работы </w:t>
            </w:r>
            <w:proofErr w:type="gramStart"/>
            <w:r w:rsidRPr="0004739A">
              <w:rPr>
                <w:sz w:val="26"/>
                <w:szCs w:val="26"/>
              </w:rPr>
              <w:t>в</w:t>
            </w:r>
            <w:proofErr w:type="gramEnd"/>
            <w:r w:rsidRPr="0004739A">
              <w:rPr>
                <w:sz w:val="26"/>
                <w:szCs w:val="26"/>
              </w:rPr>
              <w:t xml:space="preserve"> российских IT-компаниях.</w:t>
            </w:r>
          </w:p>
          <w:p w:rsidR="00141D51" w:rsidRPr="0004739A" w:rsidRDefault="00141D51" w:rsidP="008F27B0">
            <w:pPr>
              <w:jc w:val="both"/>
              <w:rPr>
                <w:sz w:val="26"/>
                <w:szCs w:val="26"/>
              </w:rPr>
            </w:pPr>
            <w:r w:rsidRPr="0004739A">
              <w:rPr>
                <w:sz w:val="26"/>
                <w:szCs w:val="26"/>
              </w:rPr>
              <w:t>Будет расширена программа предоставления грантов на создание отечественных решений.</w:t>
            </w:r>
          </w:p>
        </w:tc>
        <w:tc>
          <w:tcPr>
            <w:tcW w:w="1841" w:type="dxa"/>
          </w:tcPr>
          <w:p w:rsidR="00141D51" w:rsidRPr="0004739A" w:rsidRDefault="00141D51" w:rsidP="008F27B0">
            <w:pPr>
              <w:jc w:val="both"/>
              <w:rPr>
                <w:sz w:val="26"/>
                <w:szCs w:val="26"/>
              </w:rPr>
            </w:pPr>
            <w:r w:rsidRPr="0004739A">
              <w:rPr>
                <w:sz w:val="26"/>
                <w:szCs w:val="26"/>
              </w:rPr>
              <w:t>До 31 декабря 2024 года</w:t>
            </w:r>
          </w:p>
        </w:tc>
        <w:tc>
          <w:tcPr>
            <w:tcW w:w="2685" w:type="dxa"/>
          </w:tcPr>
          <w:p w:rsidR="00141D51" w:rsidRPr="0004739A" w:rsidRDefault="00141D51" w:rsidP="008F27B0">
            <w:pPr>
              <w:jc w:val="both"/>
              <w:rPr>
                <w:sz w:val="26"/>
                <w:szCs w:val="26"/>
              </w:rPr>
            </w:pPr>
            <w:r w:rsidRPr="0004739A">
              <w:rPr>
                <w:sz w:val="26"/>
                <w:szCs w:val="26"/>
              </w:rPr>
              <w:t>Действующие налоговые преференции будут распространены на создателей приложений для мобильных устройств. Они станут доступны и организациям, занимающимся реализацией и установкой, тестированием, а также сопровождением отечественных решений.</w:t>
            </w:r>
          </w:p>
        </w:tc>
        <w:tc>
          <w:tcPr>
            <w:tcW w:w="2307" w:type="dxa"/>
          </w:tcPr>
          <w:p w:rsidR="00141D51" w:rsidRPr="0004739A" w:rsidRDefault="00141D51" w:rsidP="008F27B0">
            <w:pPr>
              <w:jc w:val="both"/>
              <w:rPr>
                <w:sz w:val="26"/>
                <w:szCs w:val="26"/>
              </w:rPr>
            </w:pPr>
            <w:r w:rsidRPr="0004739A">
              <w:rPr>
                <w:sz w:val="26"/>
                <w:szCs w:val="26"/>
              </w:rPr>
              <w:t>Указ Президента Российской Федерации от 02.03.2022 № 83 «О мерах по обеспечению ускоренного развития отрасли информационных технологий в Российской Федерации»</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Поддержка системообразующих компаний</w:t>
            </w:r>
          </w:p>
        </w:tc>
        <w:tc>
          <w:tcPr>
            <w:tcW w:w="4976" w:type="dxa"/>
          </w:tcPr>
          <w:p w:rsidR="00141D51" w:rsidRPr="0004739A" w:rsidRDefault="00141D51" w:rsidP="008F27B0">
            <w:pPr>
              <w:jc w:val="both"/>
              <w:rPr>
                <w:sz w:val="26"/>
                <w:szCs w:val="26"/>
              </w:rPr>
            </w:pPr>
            <w:r w:rsidRPr="0004739A">
              <w:rPr>
                <w:sz w:val="26"/>
                <w:szCs w:val="26"/>
              </w:rPr>
              <w:t>Правительство возобновляет действие адресных мер поддержки для системообразующих организаций, действовавших в 2020 году в качестве антикризисной меры.</w:t>
            </w:r>
          </w:p>
          <w:p w:rsidR="00141D51" w:rsidRPr="0004739A" w:rsidRDefault="00141D51" w:rsidP="008F27B0">
            <w:pPr>
              <w:jc w:val="both"/>
              <w:rPr>
                <w:sz w:val="26"/>
                <w:szCs w:val="26"/>
              </w:rPr>
            </w:pPr>
            <w:r w:rsidRPr="0004739A">
              <w:rPr>
                <w:sz w:val="26"/>
                <w:szCs w:val="26"/>
              </w:rPr>
              <w:t xml:space="preserve">В перечень мер поддержки, доступных для системообразующих компаний, прошедших отбор </w:t>
            </w:r>
            <w:proofErr w:type="gramStart"/>
            <w:r w:rsidRPr="0004739A">
              <w:rPr>
                <w:sz w:val="26"/>
                <w:szCs w:val="26"/>
              </w:rPr>
              <w:t>на право её</w:t>
            </w:r>
            <w:proofErr w:type="gramEnd"/>
            <w:r w:rsidRPr="0004739A">
              <w:rPr>
                <w:sz w:val="26"/>
                <w:szCs w:val="26"/>
              </w:rPr>
              <w:t xml:space="preserve"> получения, включены:</w:t>
            </w:r>
          </w:p>
          <w:p w:rsidR="00141D51" w:rsidRPr="0004739A" w:rsidRDefault="00141D51" w:rsidP="008F27B0">
            <w:pPr>
              <w:jc w:val="both"/>
              <w:rPr>
                <w:sz w:val="26"/>
                <w:szCs w:val="26"/>
              </w:rPr>
            </w:pPr>
            <w:r w:rsidRPr="0004739A">
              <w:rPr>
                <w:sz w:val="26"/>
                <w:szCs w:val="26"/>
              </w:rPr>
              <w:t>- государственные гарантии, необходимые для реструктуризации кредитов или получения новых;</w:t>
            </w:r>
          </w:p>
          <w:p w:rsidR="00141D51" w:rsidRPr="0004739A" w:rsidRDefault="00141D51" w:rsidP="008F27B0">
            <w:pPr>
              <w:jc w:val="both"/>
              <w:rPr>
                <w:sz w:val="26"/>
                <w:szCs w:val="26"/>
              </w:rPr>
            </w:pPr>
            <w:r w:rsidRPr="0004739A">
              <w:rPr>
                <w:sz w:val="26"/>
                <w:szCs w:val="26"/>
              </w:rPr>
              <w:t>- субсидии на возмещение затрат.</w:t>
            </w:r>
          </w:p>
          <w:p w:rsidR="00141D51" w:rsidRPr="0004739A" w:rsidRDefault="00141D51" w:rsidP="008F27B0">
            <w:pPr>
              <w:jc w:val="both"/>
              <w:rPr>
                <w:sz w:val="26"/>
                <w:szCs w:val="26"/>
              </w:rPr>
            </w:pPr>
            <w:r w:rsidRPr="0004739A">
              <w:rPr>
                <w:sz w:val="26"/>
                <w:szCs w:val="26"/>
              </w:rPr>
              <w:t xml:space="preserve">Потенциальным участникам программы не придётся проходить </w:t>
            </w:r>
            <w:proofErr w:type="gramStart"/>
            <w:r w:rsidRPr="0004739A">
              <w:rPr>
                <w:sz w:val="26"/>
                <w:szCs w:val="26"/>
              </w:rPr>
              <w:t>стресс-тесты</w:t>
            </w:r>
            <w:proofErr w:type="gramEnd"/>
            <w:r w:rsidRPr="0004739A">
              <w:rPr>
                <w:sz w:val="26"/>
                <w:szCs w:val="26"/>
              </w:rPr>
              <w:t xml:space="preserve"> </w:t>
            </w:r>
            <w:r w:rsidRPr="0004739A">
              <w:rPr>
                <w:sz w:val="26"/>
                <w:szCs w:val="26"/>
              </w:rPr>
              <w:lastRenderedPageBreak/>
              <w:t>(обязательную оценку финансовой устойчивости) - этот пункт исключен из правил для упрощения доступа к господдержке.</w:t>
            </w:r>
          </w:p>
          <w:p w:rsidR="00141D51" w:rsidRPr="0004739A" w:rsidRDefault="00141D51" w:rsidP="008F27B0">
            <w:pPr>
              <w:jc w:val="both"/>
              <w:rPr>
                <w:sz w:val="26"/>
                <w:szCs w:val="26"/>
              </w:rPr>
            </w:pPr>
            <w:r w:rsidRPr="0004739A">
              <w:rPr>
                <w:sz w:val="26"/>
                <w:szCs w:val="26"/>
              </w:rPr>
              <w:t>Правила отбора участников программы утверждены постановлением Правительства Российской Федерации от 6.03.2022 № 296.</w:t>
            </w:r>
          </w:p>
          <w:p w:rsidR="00141D51" w:rsidRPr="0004739A" w:rsidRDefault="00141D51" w:rsidP="008F27B0">
            <w:pPr>
              <w:jc w:val="both"/>
              <w:rPr>
                <w:sz w:val="26"/>
                <w:szCs w:val="26"/>
              </w:rPr>
            </w:pPr>
            <w:r w:rsidRPr="0004739A">
              <w:rPr>
                <w:sz w:val="26"/>
                <w:szCs w:val="26"/>
              </w:rPr>
              <w:t>Заявки на участие в программе подаются через профильные министерства. Они будут верифицироваться межведомственной комиссией Минэкономразвития России.</w:t>
            </w:r>
          </w:p>
        </w:tc>
        <w:tc>
          <w:tcPr>
            <w:tcW w:w="1841" w:type="dxa"/>
          </w:tcPr>
          <w:p w:rsidR="00141D51" w:rsidRPr="0004739A" w:rsidRDefault="00141D51" w:rsidP="008F27B0">
            <w:pPr>
              <w:jc w:val="both"/>
              <w:rPr>
                <w:sz w:val="26"/>
                <w:szCs w:val="26"/>
              </w:rPr>
            </w:pPr>
            <w:r w:rsidRPr="0004739A">
              <w:rPr>
                <w:sz w:val="26"/>
                <w:szCs w:val="26"/>
              </w:rPr>
              <w:lastRenderedPageBreak/>
              <w:t>До 31 декабря 2022 года</w:t>
            </w:r>
          </w:p>
        </w:tc>
        <w:tc>
          <w:tcPr>
            <w:tcW w:w="2685" w:type="dxa"/>
          </w:tcPr>
          <w:p w:rsidR="00141D51" w:rsidRPr="0004739A" w:rsidRDefault="00141D51" w:rsidP="008F27B0">
            <w:pPr>
              <w:jc w:val="both"/>
              <w:rPr>
                <w:sz w:val="26"/>
                <w:szCs w:val="26"/>
              </w:rPr>
            </w:pPr>
            <w:r w:rsidRPr="0004739A">
              <w:rPr>
                <w:sz w:val="26"/>
                <w:szCs w:val="26"/>
              </w:rPr>
              <w:t>Системообразующие организации по перечню, сформированному Минэкономразвития России.</w:t>
            </w:r>
          </w:p>
        </w:tc>
        <w:tc>
          <w:tcPr>
            <w:tcW w:w="2307" w:type="dxa"/>
          </w:tcPr>
          <w:p w:rsidR="00141D51" w:rsidRPr="0004739A" w:rsidRDefault="00141D51" w:rsidP="008F27B0">
            <w:pPr>
              <w:jc w:val="both"/>
              <w:rPr>
                <w:sz w:val="26"/>
                <w:szCs w:val="26"/>
              </w:rPr>
            </w:pPr>
            <w:r w:rsidRPr="0004739A">
              <w:rPr>
                <w:sz w:val="26"/>
                <w:szCs w:val="26"/>
              </w:rPr>
              <w:t>Постановление Правительства Российской Федерации от 6.03.2022  № 296</w:t>
            </w:r>
          </w:p>
        </w:tc>
      </w:tr>
      <w:tr w:rsidR="00141D51" w:rsidRPr="0004739A" w:rsidTr="00C81D33">
        <w:trPr>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Поддержка хлебопёков</w:t>
            </w:r>
          </w:p>
        </w:tc>
        <w:tc>
          <w:tcPr>
            <w:tcW w:w="4976" w:type="dxa"/>
          </w:tcPr>
          <w:p w:rsidR="00141D51" w:rsidRPr="0004739A" w:rsidRDefault="00141D51" w:rsidP="008F27B0">
            <w:pPr>
              <w:jc w:val="both"/>
              <w:rPr>
                <w:sz w:val="26"/>
                <w:szCs w:val="26"/>
              </w:rPr>
            </w:pPr>
            <w:r w:rsidRPr="0004739A">
              <w:rPr>
                <w:sz w:val="26"/>
                <w:szCs w:val="26"/>
              </w:rPr>
              <w:t xml:space="preserve">На поддержку российских хлебопёков направлено 2,5 </w:t>
            </w:r>
            <w:proofErr w:type="gramStart"/>
            <w:r w:rsidRPr="0004739A">
              <w:rPr>
                <w:sz w:val="26"/>
                <w:szCs w:val="26"/>
              </w:rPr>
              <w:t>млрд</w:t>
            </w:r>
            <w:proofErr w:type="gramEnd"/>
            <w:r w:rsidRPr="0004739A">
              <w:rPr>
                <w:sz w:val="26"/>
                <w:szCs w:val="26"/>
              </w:rPr>
              <w:t xml:space="preserve"> рублей.</w:t>
            </w:r>
          </w:p>
          <w:p w:rsidR="00141D51" w:rsidRPr="0004739A" w:rsidRDefault="00141D51" w:rsidP="008F27B0">
            <w:pPr>
              <w:jc w:val="both"/>
              <w:rPr>
                <w:sz w:val="26"/>
                <w:szCs w:val="26"/>
              </w:rPr>
            </w:pPr>
            <w:r w:rsidRPr="0004739A">
              <w:rPr>
                <w:sz w:val="26"/>
                <w:szCs w:val="26"/>
              </w:rPr>
              <w:t xml:space="preserve">Средства пойдут на компенсацию предприятиям части затрат на производство и реализацию продукции. </w:t>
            </w:r>
          </w:p>
          <w:p w:rsidR="00141D51" w:rsidRPr="0004739A" w:rsidRDefault="00141D51" w:rsidP="008F27B0">
            <w:pPr>
              <w:jc w:val="both"/>
              <w:rPr>
                <w:sz w:val="26"/>
                <w:szCs w:val="26"/>
              </w:rPr>
            </w:pPr>
            <w:r w:rsidRPr="0004739A">
              <w:rPr>
                <w:sz w:val="26"/>
                <w:szCs w:val="26"/>
              </w:rPr>
              <w:t>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w:t>
            </w:r>
          </w:p>
          <w:p w:rsidR="00141D51" w:rsidRPr="0004739A" w:rsidRDefault="00141D51" w:rsidP="008F27B0">
            <w:pPr>
              <w:jc w:val="both"/>
              <w:rPr>
                <w:sz w:val="26"/>
                <w:szCs w:val="26"/>
              </w:rPr>
            </w:pPr>
            <w:r w:rsidRPr="0004739A">
              <w:rPr>
                <w:sz w:val="26"/>
                <w:szCs w:val="26"/>
              </w:rPr>
              <w:t>Предприятия, получившие компенсацию, должны будут, как и прежде, выполнить требования по фиксации цен на свою продукцию.</w:t>
            </w:r>
          </w:p>
        </w:tc>
        <w:tc>
          <w:tcPr>
            <w:tcW w:w="1841" w:type="dxa"/>
          </w:tcPr>
          <w:p w:rsidR="00141D51" w:rsidRPr="0004739A" w:rsidRDefault="00141D51" w:rsidP="008F27B0">
            <w:pPr>
              <w:jc w:val="both"/>
              <w:rPr>
                <w:sz w:val="26"/>
                <w:szCs w:val="26"/>
              </w:rPr>
            </w:pPr>
            <w:r w:rsidRPr="0004739A">
              <w:rPr>
                <w:sz w:val="26"/>
                <w:szCs w:val="26"/>
              </w:rPr>
              <w:t>Бессрочно</w:t>
            </w:r>
          </w:p>
        </w:tc>
        <w:tc>
          <w:tcPr>
            <w:tcW w:w="2685" w:type="dxa"/>
          </w:tcPr>
          <w:p w:rsidR="00141D51" w:rsidRPr="0004739A" w:rsidRDefault="00141D51" w:rsidP="008F27B0">
            <w:pPr>
              <w:jc w:val="both"/>
              <w:rPr>
                <w:sz w:val="26"/>
                <w:szCs w:val="26"/>
              </w:rPr>
            </w:pPr>
            <w:r w:rsidRPr="0004739A">
              <w:rPr>
                <w:sz w:val="26"/>
                <w:szCs w:val="26"/>
              </w:rPr>
              <w:t xml:space="preserve">Предприятия хлебопекарной промышленности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w:t>
            </w:r>
            <w:r w:rsidRPr="0004739A">
              <w:rPr>
                <w:sz w:val="26"/>
                <w:szCs w:val="26"/>
              </w:rPr>
              <w:lastRenderedPageBreak/>
              <w:t>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w:t>
            </w:r>
            <w:proofErr w:type="gramStart"/>
            <w:r w:rsidRPr="0004739A">
              <w:rPr>
                <w:sz w:val="26"/>
                <w:szCs w:val="26"/>
              </w:rPr>
              <w:t xml:space="preserve"> Р</w:t>
            </w:r>
            <w:proofErr w:type="gramEnd"/>
            <w:r w:rsidRPr="0004739A">
              <w:rPr>
                <w:sz w:val="26"/>
                <w:szCs w:val="26"/>
              </w:rPr>
              <w:t>ед. 2) - 10.71.1).</w:t>
            </w:r>
          </w:p>
        </w:tc>
        <w:tc>
          <w:tcPr>
            <w:tcW w:w="2307" w:type="dxa"/>
          </w:tcPr>
          <w:p w:rsidR="00141D51" w:rsidRPr="0004739A" w:rsidRDefault="00141D51" w:rsidP="008F27B0">
            <w:pPr>
              <w:jc w:val="both"/>
              <w:rPr>
                <w:sz w:val="26"/>
                <w:szCs w:val="26"/>
              </w:rPr>
            </w:pPr>
            <w:r w:rsidRPr="0004739A">
              <w:rPr>
                <w:sz w:val="26"/>
                <w:szCs w:val="26"/>
              </w:rPr>
              <w:lastRenderedPageBreak/>
              <w:t>Распоряжение Правительства Российской Федерации от 10.03.2022  № 468-р</w:t>
            </w:r>
          </w:p>
          <w:p w:rsidR="00141D51" w:rsidRPr="0004739A" w:rsidRDefault="00141D51" w:rsidP="008F27B0">
            <w:pPr>
              <w:jc w:val="both"/>
              <w:rPr>
                <w:sz w:val="26"/>
                <w:szCs w:val="26"/>
              </w:rPr>
            </w:pPr>
          </w:p>
          <w:p w:rsidR="00141D51" w:rsidRPr="0004739A" w:rsidRDefault="00141D51" w:rsidP="008F27B0">
            <w:pPr>
              <w:jc w:val="both"/>
              <w:rPr>
                <w:sz w:val="26"/>
                <w:szCs w:val="26"/>
              </w:rPr>
            </w:pPr>
            <w:r w:rsidRPr="0004739A">
              <w:rPr>
                <w:sz w:val="26"/>
                <w:szCs w:val="26"/>
              </w:rPr>
              <w:t>Постановление от 12.03.2022 № 347</w:t>
            </w:r>
          </w:p>
        </w:tc>
      </w:tr>
      <w:tr w:rsidR="00141D51" w:rsidRPr="0004739A" w:rsidTr="00C81D33">
        <w:trPr>
          <w:trHeight w:val="276"/>
          <w:jc w:val="center"/>
        </w:trPr>
        <w:tc>
          <w:tcPr>
            <w:tcW w:w="808" w:type="dxa"/>
          </w:tcPr>
          <w:p w:rsidR="00141D51" w:rsidRPr="0004739A" w:rsidRDefault="00141D51" w:rsidP="00DE0B53">
            <w:pPr>
              <w:pStyle w:val="af8"/>
              <w:numPr>
                <w:ilvl w:val="0"/>
                <w:numId w:val="17"/>
              </w:numPr>
              <w:jc w:val="both"/>
              <w:rPr>
                <w:sz w:val="26"/>
                <w:szCs w:val="26"/>
              </w:rPr>
            </w:pPr>
          </w:p>
        </w:tc>
        <w:tc>
          <w:tcPr>
            <w:tcW w:w="1915" w:type="dxa"/>
          </w:tcPr>
          <w:p w:rsidR="00141D51" w:rsidRPr="0004739A" w:rsidRDefault="00141D51" w:rsidP="008F27B0">
            <w:pPr>
              <w:jc w:val="both"/>
              <w:rPr>
                <w:sz w:val="26"/>
                <w:szCs w:val="26"/>
              </w:rPr>
            </w:pPr>
            <w:r w:rsidRPr="0004739A">
              <w:rPr>
                <w:sz w:val="26"/>
                <w:szCs w:val="26"/>
              </w:rPr>
              <w:t xml:space="preserve">Онлайн сервис «Биржа </w:t>
            </w:r>
            <w:proofErr w:type="spellStart"/>
            <w:r w:rsidRPr="0004739A">
              <w:rPr>
                <w:sz w:val="26"/>
                <w:szCs w:val="26"/>
              </w:rPr>
              <w:t>импортозамещения</w:t>
            </w:r>
            <w:proofErr w:type="spellEnd"/>
            <w:r w:rsidRPr="0004739A">
              <w:rPr>
                <w:sz w:val="26"/>
                <w:szCs w:val="26"/>
              </w:rPr>
              <w:t>»</w:t>
            </w:r>
          </w:p>
        </w:tc>
        <w:tc>
          <w:tcPr>
            <w:tcW w:w="4976" w:type="dxa"/>
          </w:tcPr>
          <w:p w:rsidR="00141D51" w:rsidRPr="0004739A" w:rsidRDefault="00141D51" w:rsidP="008F27B0">
            <w:pPr>
              <w:jc w:val="both"/>
              <w:rPr>
                <w:sz w:val="26"/>
                <w:szCs w:val="26"/>
              </w:rPr>
            </w:pPr>
            <w:r w:rsidRPr="0004739A">
              <w:rPr>
                <w:sz w:val="26"/>
                <w:szCs w:val="26"/>
              </w:rPr>
              <w:t>Обеспечение прямого взаимодействия между российскими производственными компаниями и заказчиками.</w:t>
            </w:r>
          </w:p>
          <w:p w:rsidR="00141D51" w:rsidRPr="0004739A" w:rsidRDefault="00141D51" w:rsidP="008F27B0">
            <w:pPr>
              <w:jc w:val="both"/>
              <w:rPr>
                <w:sz w:val="26"/>
                <w:szCs w:val="26"/>
              </w:rPr>
            </w:pPr>
            <w:r w:rsidRPr="0004739A">
              <w:rPr>
                <w:sz w:val="26"/>
                <w:szCs w:val="26"/>
              </w:rPr>
              <w:t>Публикация запросов на приобретение промышленной продукции, запасных частей и комплектующих.</w:t>
            </w:r>
          </w:p>
          <w:p w:rsidR="00141D51" w:rsidRPr="0004739A" w:rsidRDefault="00141D51" w:rsidP="008F27B0">
            <w:pPr>
              <w:jc w:val="both"/>
              <w:rPr>
                <w:sz w:val="26"/>
                <w:szCs w:val="26"/>
              </w:rPr>
            </w:pPr>
            <w:r w:rsidRPr="0004739A">
              <w:rPr>
                <w:sz w:val="26"/>
                <w:szCs w:val="26"/>
              </w:rPr>
              <w:t>Поставщики направляют ценовые предложения и предлагают аналоги без дополнительных затрат, согласований и посредников.</w:t>
            </w:r>
          </w:p>
          <w:p w:rsidR="00141D51" w:rsidRPr="0004739A" w:rsidRDefault="00141D51" w:rsidP="008F27B0">
            <w:pPr>
              <w:jc w:val="both"/>
              <w:rPr>
                <w:sz w:val="26"/>
                <w:szCs w:val="26"/>
              </w:rPr>
            </w:pPr>
            <w:r w:rsidRPr="0004739A">
              <w:rPr>
                <w:sz w:val="26"/>
                <w:szCs w:val="26"/>
              </w:rPr>
              <w:t xml:space="preserve">Система позволяет собрать широкую базу поставщиков и автоматически рассылать приглашения к торгам. Кроме того осуществляется проверка производителей и их продукции на соответствие требованиям заказчиков. </w:t>
            </w:r>
          </w:p>
          <w:p w:rsidR="00141D51" w:rsidRPr="0004739A" w:rsidRDefault="00141D51" w:rsidP="008F27B0">
            <w:pPr>
              <w:jc w:val="both"/>
              <w:rPr>
                <w:sz w:val="26"/>
                <w:szCs w:val="26"/>
              </w:rPr>
            </w:pPr>
            <w:r w:rsidRPr="0004739A">
              <w:rPr>
                <w:sz w:val="26"/>
                <w:szCs w:val="26"/>
              </w:rPr>
              <w:t>За счет дополнительных финансовых сервисов - банковской гарантии, факторинга и лизинга - система позволяет снизить трудозатраты поставщиков.</w:t>
            </w:r>
          </w:p>
        </w:tc>
        <w:tc>
          <w:tcPr>
            <w:tcW w:w="1841" w:type="dxa"/>
          </w:tcPr>
          <w:p w:rsidR="00141D51" w:rsidRPr="0004739A" w:rsidRDefault="00141D51" w:rsidP="008F27B0">
            <w:pPr>
              <w:jc w:val="both"/>
              <w:rPr>
                <w:sz w:val="26"/>
                <w:szCs w:val="26"/>
              </w:rPr>
            </w:pPr>
            <w:r w:rsidRPr="0004739A">
              <w:rPr>
                <w:sz w:val="26"/>
                <w:szCs w:val="26"/>
              </w:rPr>
              <w:t>Бессрочно</w:t>
            </w:r>
          </w:p>
        </w:tc>
        <w:tc>
          <w:tcPr>
            <w:tcW w:w="2685" w:type="dxa"/>
          </w:tcPr>
          <w:p w:rsidR="00141D51" w:rsidRPr="0004739A" w:rsidRDefault="00141D51" w:rsidP="008F27B0">
            <w:pPr>
              <w:jc w:val="both"/>
              <w:rPr>
                <w:sz w:val="26"/>
                <w:szCs w:val="26"/>
              </w:rPr>
            </w:pPr>
            <w:r w:rsidRPr="0004739A">
              <w:rPr>
                <w:sz w:val="26"/>
                <w:szCs w:val="26"/>
              </w:rPr>
              <w:t>Российские производственные компании</w:t>
            </w:r>
          </w:p>
        </w:tc>
        <w:tc>
          <w:tcPr>
            <w:tcW w:w="2307" w:type="dxa"/>
          </w:tcPr>
          <w:p w:rsidR="00141D51" w:rsidRPr="0004739A" w:rsidRDefault="00141D51" w:rsidP="008F27B0">
            <w:pPr>
              <w:jc w:val="both"/>
              <w:rPr>
                <w:sz w:val="26"/>
                <w:szCs w:val="26"/>
              </w:rPr>
            </w:pPr>
            <w:r w:rsidRPr="0004739A">
              <w:rPr>
                <w:sz w:val="26"/>
                <w:szCs w:val="26"/>
              </w:rPr>
              <w:t>Электронная торговая площадка Газпромбанка на базе Государственной информационной системы промышленности (ГИСП)</w:t>
            </w:r>
          </w:p>
        </w:tc>
      </w:tr>
      <w:tr w:rsidR="006A4B72" w:rsidRPr="0004739A" w:rsidTr="00C81D33">
        <w:trPr>
          <w:trHeight w:val="276"/>
          <w:jc w:val="center"/>
        </w:trPr>
        <w:tc>
          <w:tcPr>
            <w:tcW w:w="808" w:type="dxa"/>
          </w:tcPr>
          <w:p w:rsidR="006A4B72" w:rsidRPr="0004739A" w:rsidRDefault="006A4B72" w:rsidP="00DE0B53">
            <w:pPr>
              <w:pStyle w:val="af8"/>
              <w:numPr>
                <w:ilvl w:val="0"/>
                <w:numId w:val="17"/>
              </w:numPr>
              <w:jc w:val="both"/>
              <w:rPr>
                <w:sz w:val="26"/>
                <w:szCs w:val="26"/>
              </w:rPr>
            </w:pPr>
          </w:p>
        </w:tc>
        <w:tc>
          <w:tcPr>
            <w:tcW w:w="1915" w:type="dxa"/>
          </w:tcPr>
          <w:p w:rsidR="006A4B72" w:rsidRPr="0004739A" w:rsidRDefault="006A4B72" w:rsidP="006A5ACE">
            <w:pPr>
              <w:pStyle w:val="1"/>
              <w:shd w:val="clear" w:color="auto" w:fill="F4F4F4"/>
              <w:spacing w:before="0" w:beforeAutospacing="0" w:after="975" w:afterAutospacing="0"/>
              <w:jc w:val="both"/>
              <w:outlineLvl w:val="0"/>
              <w:rPr>
                <w:sz w:val="26"/>
                <w:szCs w:val="26"/>
              </w:rPr>
            </w:pPr>
            <w:r w:rsidRPr="0004739A">
              <w:rPr>
                <w:b w:val="0"/>
                <w:color w:val="000000"/>
                <w:sz w:val="26"/>
                <w:szCs w:val="26"/>
              </w:rPr>
              <w:t>Работа «горячих линий» для поддержки бизнеса</w:t>
            </w:r>
          </w:p>
        </w:tc>
        <w:tc>
          <w:tcPr>
            <w:tcW w:w="4976" w:type="dxa"/>
          </w:tcPr>
          <w:p w:rsidR="006A4B72" w:rsidRPr="0004739A" w:rsidRDefault="006A4B72" w:rsidP="006A5ACE">
            <w:pPr>
              <w:jc w:val="both"/>
              <w:rPr>
                <w:color w:val="000000"/>
                <w:sz w:val="26"/>
                <w:szCs w:val="26"/>
                <w:shd w:val="clear" w:color="auto" w:fill="F4F4F4"/>
              </w:rPr>
            </w:pPr>
            <w:r w:rsidRPr="0004739A">
              <w:rPr>
                <w:color w:val="000000"/>
                <w:sz w:val="26"/>
                <w:szCs w:val="26"/>
                <w:shd w:val="clear" w:color="auto" w:fill="F4F4F4"/>
              </w:rPr>
              <w:t xml:space="preserve">Специальные «горячие линии» работают во всех регионах России на фоне ситуации с </w:t>
            </w:r>
            <w:proofErr w:type="spellStart"/>
            <w:r w:rsidRPr="0004739A">
              <w:rPr>
                <w:color w:val="000000"/>
                <w:sz w:val="26"/>
                <w:szCs w:val="26"/>
                <w:shd w:val="clear" w:color="auto" w:fill="F4F4F4"/>
              </w:rPr>
              <w:t>коронавирусом</w:t>
            </w:r>
            <w:proofErr w:type="spellEnd"/>
            <w:r w:rsidRPr="0004739A">
              <w:rPr>
                <w:color w:val="000000"/>
                <w:sz w:val="26"/>
                <w:szCs w:val="26"/>
                <w:shd w:val="clear" w:color="auto" w:fill="F4F4F4"/>
              </w:rPr>
              <w:t xml:space="preserve"> (на территории РБ 8(347)224 99 99 с пн. по пт. – с 9:00 до 19:00, сб.</w:t>
            </w:r>
            <w:r>
              <w:rPr>
                <w:color w:val="000000"/>
                <w:sz w:val="26"/>
                <w:szCs w:val="26"/>
                <w:shd w:val="clear" w:color="auto" w:fill="F4F4F4"/>
              </w:rPr>
              <w:t xml:space="preserve"> </w:t>
            </w:r>
            <w:r w:rsidRPr="0004739A">
              <w:rPr>
                <w:color w:val="000000"/>
                <w:sz w:val="26"/>
                <w:szCs w:val="26"/>
                <w:shd w:val="clear" w:color="auto" w:fill="F4F4F4"/>
              </w:rPr>
              <w:t xml:space="preserve">- </w:t>
            </w:r>
            <w:proofErr w:type="gramStart"/>
            <w:r w:rsidRPr="0004739A">
              <w:rPr>
                <w:color w:val="000000"/>
                <w:sz w:val="26"/>
                <w:szCs w:val="26"/>
                <w:shd w:val="clear" w:color="auto" w:fill="F4F4F4"/>
              </w:rPr>
              <w:t>с</w:t>
            </w:r>
            <w:proofErr w:type="gramEnd"/>
            <w:r w:rsidRPr="0004739A">
              <w:rPr>
                <w:color w:val="000000"/>
                <w:sz w:val="26"/>
                <w:szCs w:val="26"/>
                <w:shd w:val="clear" w:color="auto" w:fill="F4F4F4"/>
              </w:rPr>
              <w:t xml:space="preserve"> 10:00 до 17:00)</w:t>
            </w:r>
          </w:p>
          <w:p w:rsidR="006A4B72" w:rsidRPr="0004739A" w:rsidRDefault="006A4B72" w:rsidP="006A5ACE">
            <w:pPr>
              <w:jc w:val="both"/>
              <w:rPr>
                <w:sz w:val="26"/>
                <w:szCs w:val="26"/>
              </w:rPr>
            </w:pPr>
            <w:r w:rsidRPr="0004739A">
              <w:rPr>
                <w:color w:val="000000"/>
                <w:sz w:val="26"/>
                <w:szCs w:val="26"/>
                <w:shd w:val="clear" w:color="auto" w:fill="F4F4F4"/>
              </w:rPr>
              <w:t>Предпринимателям ответят на любые вопросы, касающиеся ведения бизнеса в сложных экономических условиях, проконсультируют по антикризисным мерам господдержки и помогут в решении различных задач.</w:t>
            </w:r>
          </w:p>
        </w:tc>
        <w:tc>
          <w:tcPr>
            <w:tcW w:w="1841" w:type="dxa"/>
          </w:tcPr>
          <w:p w:rsidR="006A4B72" w:rsidRPr="0004739A" w:rsidRDefault="006A4B72" w:rsidP="006A5ACE">
            <w:pPr>
              <w:jc w:val="both"/>
              <w:rPr>
                <w:sz w:val="26"/>
                <w:szCs w:val="26"/>
              </w:rPr>
            </w:pPr>
            <w:r w:rsidRPr="0004739A">
              <w:rPr>
                <w:sz w:val="26"/>
                <w:szCs w:val="26"/>
              </w:rPr>
              <w:t>Бессрочно</w:t>
            </w:r>
          </w:p>
        </w:tc>
        <w:tc>
          <w:tcPr>
            <w:tcW w:w="2685" w:type="dxa"/>
          </w:tcPr>
          <w:p w:rsidR="006A4B72" w:rsidRPr="0004739A" w:rsidRDefault="006A4B72" w:rsidP="006A5ACE">
            <w:pPr>
              <w:jc w:val="both"/>
              <w:rPr>
                <w:sz w:val="26"/>
                <w:szCs w:val="26"/>
              </w:rPr>
            </w:pPr>
            <w:r w:rsidRPr="0004739A">
              <w:rPr>
                <w:sz w:val="26"/>
                <w:szCs w:val="26"/>
              </w:rPr>
              <w:t>Субъекты МСП</w:t>
            </w:r>
          </w:p>
        </w:tc>
        <w:tc>
          <w:tcPr>
            <w:tcW w:w="2307" w:type="dxa"/>
          </w:tcPr>
          <w:p w:rsidR="006A4B72" w:rsidRPr="0004739A" w:rsidRDefault="006A4B72" w:rsidP="008F27B0">
            <w:pPr>
              <w:jc w:val="both"/>
              <w:rPr>
                <w:sz w:val="26"/>
                <w:szCs w:val="26"/>
              </w:rPr>
            </w:pPr>
          </w:p>
        </w:tc>
      </w:tr>
      <w:tr w:rsidR="006A4B72" w:rsidRPr="0004739A" w:rsidTr="00C81D33">
        <w:trPr>
          <w:jc w:val="center"/>
        </w:trPr>
        <w:tc>
          <w:tcPr>
            <w:tcW w:w="808" w:type="dxa"/>
          </w:tcPr>
          <w:p w:rsidR="006A4B72" w:rsidRPr="0004739A" w:rsidRDefault="006A4B72" w:rsidP="00DE0B53">
            <w:pPr>
              <w:pStyle w:val="af8"/>
              <w:numPr>
                <w:ilvl w:val="0"/>
                <w:numId w:val="17"/>
              </w:numPr>
              <w:jc w:val="both"/>
              <w:rPr>
                <w:i/>
                <w:sz w:val="26"/>
                <w:szCs w:val="26"/>
              </w:rPr>
            </w:pPr>
          </w:p>
        </w:tc>
        <w:tc>
          <w:tcPr>
            <w:tcW w:w="1915" w:type="dxa"/>
          </w:tcPr>
          <w:p w:rsidR="006A4B72" w:rsidRPr="0004739A" w:rsidRDefault="006A4B72" w:rsidP="008F27B0">
            <w:pPr>
              <w:jc w:val="both"/>
              <w:rPr>
                <w:i/>
                <w:sz w:val="26"/>
                <w:szCs w:val="26"/>
              </w:rPr>
            </w:pPr>
            <w:r w:rsidRPr="0004739A">
              <w:rPr>
                <w:i/>
                <w:sz w:val="26"/>
                <w:szCs w:val="26"/>
              </w:rPr>
              <w:t xml:space="preserve">Обнуление НДС на 5 лет для инфраструктуры в туристической отрасли </w:t>
            </w:r>
          </w:p>
        </w:tc>
        <w:tc>
          <w:tcPr>
            <w:tcW w:w="4976" w:type="dxa"/>
          </w:tcPr>
          <w:p w:rsidR="006A4B72" w:rsidRPr="0004739A" w:rsidRDefault="006A4B72" w:rsidP="008F27B0">
            <w:pPr>
              <w:jc w:val="both"/>
              <w:rPr>
                <w:i/>
                <w:sz w:val="26"/>
                <w:szCs w:val="26"/>
              </w:rPr>
            </w:pPr>
            <w:r w:rsidRPr="0004739A">
              <w:rPr>
                <w:i/>
                <w:sz w:val="26"/>
                <w:szCs w:val="26"/>
              </w:rPr>
              <w:t>Введение 0-вой ставки НДС для компаний, которые инвестируют в создание туристических объектов.</w:t>
            </w:r>
          </w:p>
          <w:p w:rsidR="006A4B72" w:rsidRPr="0004739A" w:rsidRDefault="006A4B72" w:rsidP="008F27B0">
            <w:pPr>
              <w:jc w:val="both"/>
              <w:rPr>
                <w:i/>
                <w:sz w:val="26"/>
                <w:szCs w:val="26"/>
              </w:rPr>
            </w:pPr>
            <w:r w:rsidRPr="0004739A">
              <w:rPr>
                <w:i/>
                <w:sz w:val="26"/>
                <w:szCs w:val="26"/>
              </w:rPr>
              <w:t>Для инвесторов, которые строят, предоставляют в аренду и управление туристические объекты - гостиницы и иные средства размещения, - будет введена нулевая ставка НДС. Она будет действовать 5 лет с момента ввода этих объектов в эксплуатацию, в том числе после реконструкции.</w:t>
            </w:r>
          </w:p>
          <w:p w:rsidR="006A4B72" w:rsidRPr="0004739A" w:rsidRDefault="006A4B72" w:rsidP="008F27B0">
            <w:pPr>
              <w:jc w:val="both"/>
              <w:rPr>
                <w:i/>
                <w:sz w:val="26"/>
                <w:szCs w:val="26"/>
              </w:rPr>
            </w:pPr>
            <w:r w:rsidRPr="0004739A">
              <w:rPr>
                <w:i/>
                <w:sz w:val="26"/>
                <w:szCs w:val="26"/>
              </w:rPr>
              <w:t>Льготный НДС также смогут получить владельцы уже существующих гостиниц и иных средств размещения (для них ставка будет действовать до 30.06.2027)</w:t>
            </w:r>
          </w:p>
          <w:p w:rsidR="006A4B72" w:rsidRPr="0004739A" w:rsidRDefault="006A4B72" w:rsidP="008F27B0">
            <w:pPr>
              <w:jc w:val="both"/>
              <w:rPr>
                <w:i/>
                <w:sz w:val="26"/>
                <w:szCs w:val="26"/>
              </w:rPr>
            </w:pPr>
          </w:p>
          <w:p w:rsidR="006A4B72" w:rsidRPr="0004739A" w:rsidRDefault="006A4B72" w:rsidP="008F27B0">
            <w:pPr>
              <w:jc w:val="both"/>
              <w:rPr>
                <w:i/>
                <w:sz w:val="26"/>
                <w:szCs w:val="26"/>
              </w:rPr>
            </w:pPr>
            <w:r w:rsidRPr="0004739A">
              <w:rPr>
                <w:i/>
                <w:sz w:val="26"/>
                <w:szCs w:val="26"/>
              </w:rPr>
              <w:t>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«коллективных средствах размещения».</w:t>
            </w:r>
          </w:p>
        </w:tc>
        <w:tc>
          <w:tcPr>
            <w:tcW w:w="1841" w:type="dxa"/>
          </w:tcPr>
          <w:p w:rsidR="006A4B72" w:rsidRPr="0004739A" w:rsidRDefault="006A4B72" w:rsidP="008F27B0">
            <w:pPr>
              <w:jc w:val="both"/>
              <w:rPr>
                <w:i/>
                <w:sz w:val="26"/>
                <w:szCs w:val="26"/>
              </w:rPr>
            </w:pPr>
            <w:r w:rsidRPr="0004739A">
              <w:rPr>
                <w:i/>
                <w:sz w:val="26"/>
                <w:szCs w:val="26"/>
              </w:rPr>
              <w:t>До июня 2027 года</w:t>
            </w:r>
          </w:p>
        </w:tc>
        <w:tc>
          <w:tcPr>
            <w:tcW w:w="2685" w:type="dxa"/>
          </w:tcPr>
          <w:p w:rsidR="006A4B72" w:rsidRPr="0004739A" w:rsidRDefault="006A4B72" w:rsidP="008F27B0">
            <w:pPr>
              <w:jc w:val="both"/>
              <w:rPr>
                <w:i/>
                <w:sz w:val="26"/>
                <w:szCs w:val="26"/>
              </w:rPr>
            </w:pPr>
            <w:r w:rsidRPr="0004739A">
              <w:rPr>
                <w:i/>
                <w:sz w:val="26"/>
                <w:szCs w:val="26"/>
              </w:rPr>
              <w:t xml:space="preserve">Субъекты МСП, которые предоставляют в аренду или управляют объектами туристической индустрии, в том числе гостиницами и кемпингами, или оказывают при них туристические и экскурсионные услуги, в частности с использованием инфраструктуры объектов, </w:t>
            </w:r>
            <w:proofErr w:type="gramStart"/>
            <w:r w:rsidRPr="0004739A">
              <w:rPr>
                <w:i/>
                <w:sz w:val="26"/>
                <w:szCs w:val="26"/>
              </w:rPr>
              <w:t>например</w:t>
            </w:r>
            <w:proofErr w:type="gramEnd"/>
            <w:r w:rsidRPr="0004739A">
              <w:rPr>
                <w:i/>
                <w:sz w:val="26"/>
                <w:szCs w:val="26"/>
              </w:rPr>
              <w:t xml:space="preserve"> обеспечивают работу горнолыжных подъемников.</w:t>
            </w:r>
          </w:p>
        </w:tc>
        <w:tc>
          <w:tcPr>
            <w:tcW w:w="2307" w:type="dxa"/>
          </w:tcPr>
          <w:p w:rsidR="006A4B72" w:rsidRPr="0004739A" w:rsidRDefault="006A4B72" w:rsidP="008F27B0">
            <w:pPr>
              <w:jc w:val="both"/>
              <w:rPr>
                <w:i/>
                <w:sz w:val="26"/>
                <w:szCs w:val="26"/>
              </w:rPr>
            </w:pPr>
            <w:r w:rsidRPr="0004739A">
              <w:rPr>
                <w:i/>
                <w:sz w:val="26"/>
                <w:szCs w:val="26"/>
              </w:rPr>
              <w:t>Планируется к введению</w:t>
            </w:r>
          </w:p>
        </w:tc>
      </w:tr>
      <w:tr w:rsidR="006A4B72" w:rsidRPr="0004739A" w:rsidTr="00C81D33">
        <w:trPr>
          <w:trHeight w:val="276"/>
          <w:jc w:val="center"/>
        </w:trPr>
        <w:tc>
          <w:tcPr>
            <w:tcW w:w="808" w:type="dxa"/>
          </w:tcPr>
          <w:p w:rsidR="006A4B72" w:rsidRPr="0004739A" w:rsidRDefault="006A4B72" w:rsidP="00DE0B53">
            <w:pPr>
              <w:pStyle w:val="af8"/>
              <w:numPr>
                <w:ilvl w:val="0"/>
                <w:numId w:val="17"/>
              </w:numPr>
              <w:jc w:val="both"/>
              <w:rPr>
                <w:i/>
                <w:sz w:val="26"/>
                <w:szCs w:val="26"/>
              </w:rPr>
            </w:pPr>
          </w:p>
        </w:tc>
        <w:tc>
          <w:tcPr>
            <w:tcW w:w="1915" w:type="dxa"/>
          </w:tcPr>
          <w:p w:rsidR="006A4B72" w:rsidRPr="0004739A" w:rsidRDefault="006A4B72" w:rsidP="008F27B0">
            <w:pPr>
              <w:jc w:val="both"/>
              <w:rPr>
                <w:i/>
                <w:sz w:val="26"/>
                <w:szCs w:val="26"/>
              </w:rPr>
            </w:pPr>
            <w:r w:rsidRPr="0004739A">
              <w:rPr>
                <w:i/>
                <w:sz w:val="26"/>
                <w:szCs w:val="26"/>
              </w:rPr>
              <w:t>Поддержка строительной отрасли</w:t>
            </w:r>
          </w:p>
        </w:tc>
        <w:tc>
          <w:tcPr>
            <w:tcW w:w="4976" w:type="dxa"/>
          </w:tcPr>
          <w:p w:rsidR="006A4B72" w:rsidRPr="0004739A" w:rsidRDefault="006A4B72" w:rsidP="008F27B0">
            <w:pPr>
              <w:jc w:val="both"/>
              <w:rPr>
                <w:i/>
                <w:sz w:val="26"/>
                <w:szCs w:val="26"/>
              </w:rPr>
            </w:pPr>
            <w:r w:rsidRPr="0004739A">
              <w:rPr>
                <w:i/>
                <w:sz w:val="26"/>
                <w:szCs w:val="26"/>
              </w:rPr>
              <w:t>Упрощение разработки градостроительной документации, льготная аренда земельных участков и др.</w:t>
            </w:r>
          </w:p>
          <w:p w:rsidR="006A4B72" w:rsidRPr="0004739A" w:rsidRDefault="006A4B72" w:rsidP="008F27B0">
            <w:pPr>
              <w:jc w:val="both"/>
              <w:rPr>
                <w:i/>
                <w:sz w:val="26"/>
                <w:szCs w:val="26"/>
              </w:rPr>
            </w:pPr>
            <w:r w:rsidRPr="0004739A">
              <w:rPr>
                <w:i/>
                <w:sz w:val="26"/>
                <w:szCs w:val="26"/>
              </w:rPr>
              <w:t xml:space="preserve">Предполагается, что при разработке и согласовании градостроительной документации, </w:t>
            </w:r>
            <w:proofErr w:type="gramStart"/>
            <w:r w:rsidRPr="0004739A">
              <w:rPr>
                <w:i/>
                <w:sz w:val="26"/>
                <w:szCs w:val="26"/>
              </w:rPr>
              <w:t>например</w:t>
            </w:r>
            <w:proofErr w:type="gramEnd"/>
            <w:r w:rsidRPr="0004739A">
              <w:rPr>
                <w:i/>
                <w:sz w:val="26"/>
                <w:szCs w:val="26"/>
              </w:rPr>
              <w:t xml:space="preserve"> проекта планировки, могут быть отменены некоторые процедуры и сокращены сроки рассмотрения документов.</w:t>
            </w:r>
          </w:p>
          <w:p w:rsidR="006A4B72" w:rsidRPr="0004739A" w:rsidRDefault="006A4B72" w:rsidP="008F27B0">
            <w:pPr>
              <w:jc w:val="both"/>
              <w:rPr>
                <w:i/>
                <w:sz w:val="26"/>
                <w:szCs w:val="26"/>
              </w:rPr>
            </w:pPr>
            <w:r w:rsidRPr="0004739A">
              <w:rPr>
                <w:i/>
                <w:sz w:val="26"/>
                <w:szCs w:val="26"/>
              </w:rPr>
              <w:t>Предлагается ускорить предоставление земельных участков под строительство и обеспечить продление действующих договоров аренды. При этом уполномоченные органы получат право устанавливать льготы для арендаторов.</w:t>
            </w:r>
          </w:p>
          <w:p w:rsidR="006A4B72" w:rsidRPr="0004739A" w:rsidRDefault="006A4B72" w:rsidP="008F27B0">
            <w:pPr>
              <w:jc w:val="both"/>
              <w:rPr>
                <w:i/>
                <w:sz w:val="26"/>
                <w:szCs w:val="26"/>
              </w:rPr>
            </w:pPr>
            <w:r w:rsidRPr="0004739A">
              <w:rPr>
                <w:i/>
                <w:sz w:val="26"/>
                <w:szCs w:val="26"/>
              </w:rPr>
              <w:t>Предусматривается упрощение регистрации права на построенные объекты.</w:t>
            </w:r>
          </w:p>
        </w:tc>
        <w:tc>
          <w:tcPr>
            <w:tcW w:w="1841" w:type="dxa"/>
          </w:tcPr>
          <w:p w:rsidR="006A4B72" w:rsidRPr="0004739A" w:rsidRDefault="006A4B72" w:rsidP="008F27B0">
            <w:pPr>
              <w:jc w:val="both"/>
              <w:rPr>
                <w:i/>
                <w:sz w:val="26"/>
                <w:szCs w:val="26"/>
              </w:rPr>
            </w:pPr>
          </w:p>
        </w:tc>
        <w:tc>
          <w:tcPr>
            <w:tcW w:w="2685" w:type="dxa"/>
          </w:tcPr>
          <w:p w:rsidR="006A4B72" w:rsidRPr="0004739A" w:rsidRDefault="006A4B72" w:rsidP="008F27B0">
            <w:pPr>
              <w:jc w:val="both"/>
              <w:rPr>
                <w:i/>
                <w:sz w:val="26"/>
                <w:szCs w:val="26"/>
              </w:rPr>
            </w:pPr>
          </w:p>
        </w:tc>
        <w:tc>
          <w:tcPr>
            <w:tcW w:w="2307" w:type="dxa"/>
          </w:tcPr>
          <w:p w:rsidR="006A4B72" w:rsidRPr="0004739A" w:rsidRDefault="006A4B72" w:rsidP="008F27B0">
            <w:pPr>
              <w:jc w:val="both"/>
              <w:rPr>
                <w:i/>
                <w:sz w:val="26"/>
                <w:szCs w:val="26"/>
              </w:rPr>
            </w:pPr>
            <w:r w:rsidRPr="0004739A">
              <w:rPr>
                <w:i/>
                <w:sz w:val="26"/>
                <w:szCs w:val="26"/>
              </w:rPr>
              <w:t>Планируется к введению</w:t>
            </w:r>
          </w:p>
        </w:tc>
      </w:tr>
      <w:tr w:rsidR="006A4B72" w:rsidRPr="0004739A" w:rsidTr="00C81D33">
        <w:trPr>
          <w:jc w:val="center"/>
        </w:trPr>
        <w:tc>
          <w:tcPr>
            <w:tcW w:w="808" w:type="dxa"/>
          </w:tcPr>
          <w:p w:rsidR="006A4B72" w:rsidRPr="0004739A" w:rsidRDefault="006A4B72" w:rsidP="00DE0B53">
            <w:pPr>
              <w:pStyle w:val="af8"/>
              <w:numPr>
                <w:ilvl w:val="0"/>
                <w:numId w:val="17"/>
              </w:numPr>
              <w:jc w:val="both"/>
              <w:rPr>
                <w:i/>
                <w:sz w:val="26"/>
                <w:szCs w:val="26"/>
              </w:rPr>
            </w:pPr>
          </w:p>
        </w:tc>
        <w:tc>
          <w:tcPr>
            <w:tcW w:w="1915" w:type="dxa"/>
          </w:tcPr>
          <w:p w:rsidR="006A4B72" w:rsidRPr="0004739A" w:rsidRDefault="006A4B72" w:rsidP="00C81D33">
            <w:pPr>
              <w:jc w:val="both"/>
              <w:rPr>
                <w:i/>
                <w:sz w:val="26"/>
                <w:szCs w:val="26"/>
              </w:rPr>
            </w:pPr>
            <w:r w:rsidRPr="0004739A">
              <w:rPr>
                <w:i/>
                <w:sz w:val="26"/>
                <w:szCs w:val="26"/>
              </w:rPr>
              <w:t>Отмена обязательной маркировки товаров</w:t>
            </w:r>
          </w:p>
        </w:tc>
        <w:tc>
          <w:tcPr>
            <w:tcW w:w="4976" w:type="dxa"/>
          </w:tcPr>
          <w:p w:rsidR="006A4B72" w:rsidRPr="0004739A" w:rsidRDefault="006A4B72" w:rsidP="00C81D33">
            <w:pPr>
              <w:pStyle w:val="topic-bodycontent-text"/>
              <w:shd w:val="clear" w:color="auto" w:fill="FFFFFF"/>
              <w:spacing w:before="0" w:beforeAutospacing="0" w:after="0" w:afterAutospacing="0"/>
              <w:jc w:val="both"/>
              <w:textAlignment w:val="baseline"/>
              <w:rPr>
                <w:i/>
                <w:color w:val="292929"/>
                <w:sz w:val="26"/>
                <w:szCs w:val="26"/>
              </w:rPr>
            </w:pPr>
            <w:r w:rsidRPr="0004739A">
              <w:rPr>
                <w:i/>
                <w:color w:val="292929"/>
                <w:sz w:val="26"/>
                <w:szCs w:val="26"/>
              </w:rPr>
              <w:t xml:space="preserve">Предполагается приостановить действия обязанностей по маркировке отдельных видов продукции. Например, обязательные этапы маркировки, включая ее нанесение на молочную продукцию и упакованную воду, в </w:t>
            </w:r>
            <w:proofErr w:type="spellStart"/>
            <w:r w:rsidRPr="0004739A">
              <w:rPr>
                <w:i/>
                <w:color w:val="292929"/>
                <w:sz w:val="26"/>
                <w:szCs w:val="26"/>
              </w:rPr>
              <w:t>Минпромторге</w:t>
            </w:r>
            <w:proofErr w:type="spellEnd"/>
            <w:r w:rsidRPr="0004739A">
              <w:rPr>
                <w:i/>
                <w:color w:val="292929"/>
                <w:sz w:val="26"/>
                <w:szCs w:val="26"/>
              </w:rPr>
              <w:t xml:space="preserve"> рекомендуют перенести на год.</w:t>
            </w:r>
          </w:p>
          <w:p w:rsidR="006A4B72" w:rsidRPr="0004739A" w:rsidRDefault="006A4B72" w:rsidP="00C81D33">
            <w:pPr>
              <w:pStyle w:val="topic-bodycontent-text"/>
              <w:shd w:val="clear" w:color="auto" w:fill="FFFFFF"/>
              <w:spacing w:before="0" w:beforeAutospacing="0" w:after="0" w:afterAutospacing="0"/>
              <w:jc w:val="both"/>
              <w:textAlignment w:val="baseline"/>
              <w:rPr>
                <w:i/>
                <w:color w:val="292929"/>
                <w:sz w:val="26"/>
                <w:szCs w:val="26"/>
              </w:rPr>
            </w:pPr>
          </w:p>
          <w:p w:rsidR="006A4B72" w:rsidRPr="0004739A" w:rsidRDefault="006A4B72" w:rsidP="00C81D33">
            <w:pPr>
              <w:pStyle w:val="topic-bodycontent-text"/>
              <w:shd w:val="clear" w:color="auto" w:fill="FFFFFF"/>
              <w:spacing w:before="0" w:beforeAutospacing="0" w:after="0" w:afterAutospacing="0"/>
              <w:jc w:val="both"/>
              <w:textAlignment w:val="baseline"/>
              <w:rPr>
                <w:i/>
                <w:sz w:val="26"/>
                <w:szCs w:val="26"/>
              </w:rPr>
            </w:pPr>
            <w:r w:rsidRPr="0004739A">
              <w:rPr>
                <w:i/>
                <w:color w:val="292929"/>
                <w:sz w:val="26"/>
                <w:szCs w:val="26"/>
              </w:rPr>
              <w:t xml:space="preserve">Также рассматривается возможность введения моратория на привлечение к ответственности за несоблюдение требований по маркировке. Если решение об отмене маркировки поддержат, то ее </w:t>
            </w:r>
            <w:r w:rsidRPr="0004739A">
              <w:rPr>
                <w:i/>
                <w:color w:val="292929"/>
                <w:sz w:val="26"/>
                <w:szCs w:val="26"/>
              </w:rPr>
              <w:lastRenderedPageBreak/>
              <w:t>оператору выплатят компенсацию за время простоя.</w:t>
            </w:r>
          </w:p>
        </w:tc>
        <w:tc>
          <w:tcPr>
            <w:tcW w:w="1841" w:type="dxa"/>
          </w:tcPr>
          <w:p w:rsidR="006A4B72" w:rsidRPr="0004739A" w:rsidRDefault="006A4B72" w:rsidP="008F27B0">
            <w:pPr>
              <w:jc w:val="both"/>
              <w:rPr>
                <w:i/>
                <w:sz w:val="26"/>
                <w:szCs w:val="26"/>
              </w:rPr>
            </w:pPr>
          </w:p>
        </w:tc>
        <w:tc>
          <w:tcPr>
            <w:tcW w:w="2685" w:type="dxa"/>
          </w:tcPr>
          <w:p w:rsidR="006A4B72" w:rsidRPr="0004739A" w:rsidRDefault="006A4B72" w:rsidP="008F27B0">
            <w:pPr>
              <w:jc w:val="both"/>
              <w:rPr>
                <w:i/>
                <w:sz w:val="26"/>
                <w:szCs w:val="26"/>
              </w:rPr>
            </w:pPr>
          </w:p>
        </w:tc>
        <w:tc>
          <w:tcPr>
            <w:tcW w:w="2307" w:type="dxa"/>
          </w:tcPr>
          <w:p w:rsidR="006A4B72" w:rsidRPr="0004739A" w:rsidRDefault="006A4B72" w:rsidP="008F27B0">
            <w:pPr>
              <w:jc w:val="both"/>
              <w:rPr>
                <w:i/>
                <w:sz w:val="26"/>
                <w:szCs w:val="26"/>
              </w:rPr>
            </w:pPr>
            <w:r w:rsidRPr="0004739A">
              <w:rPr>
                <w:i/>
                <w:sz w:val="26"/>
                <w:szCs w:val="26"/>
              </w:rPr>
              <w:t>Планируется к введению</w:t>
            </w:r>
          </w:p>
        </w:tc>
      </w:tr>
      <w:tr w:rsidR="006A4B72" w:rsidRPr="0004739A" w:rsidTr="00C81D33">
        <w:trPr>
          <w:trHeight w:val="430"/>
          <w:jc w:val="center"/>
        </w:trPr>
        <w:tc>
          <w:tcPr>
            <w:tcW w:w="808" w:type="dxa"/>
          </w:tcPr>
          <w:p w:rsidR="006A4B72" w:rsidRPr="0004739A" w:rsidRDefault="006A4B72" w:rsidP="00DE0B53">
            <w:pPr>
              <w:pStyle w:val="1"/>
              <w:numPr>
                <w:ilvl w:val="0"/>
                <w:numId w:val="17"/>
              </w:numPr>
              <w:shd w:val="clear" w:color="auto" w:fill="F4F4F4"/>
              <w:spacing w:before="0" w:beforeAutospacing="0" w:after="975" w:afterAutospacing="0"/>
              <w:jc w:val="both"/>
              <w:outlineLvl w:val="0"/>
              <w:rPr>
                <w:b w:val="0"/>
                <w:i/>
                <w:color w:val="000000"/>
                <w:sz w:val="26"/>
                <w:szCs w:val="26"/>
              </w:rPr>
            </w:pPr>
          </w:p>
        </w:tc>
        <w:tc>
          <w:tcPr>
            <w:tcW w:w="1915" w:type="dxa"/>
          </w:tcPr>
          <w:p w:rsidR="006A4B72" w:rsidRPr="0004739A" w:rsidRDefault="006A4B72" w:rsidP="00C81D33">
            <w:pPr>
              <w:pStyle w:val="1"/>
              <w:shd w:val="clear" w:color="auto" w:fill="F4F4F4"/>
              <w:spacing w:before="0" w:beforeAutospacing="0" w:after="975" w:afterAutospacing="0"/>
              <w:jc w:val="both"/>
              <w:outlineLvl w:val="0"/>
              <w:rPr>
                <w:b w:val="0"/>
                <w:i/>
                <w:color w:val="000000"/>
                <w:sz w:val="26"/>
                <w:szCs w:val="26"/>
              </w:rPr>
            </w:pPr>
            <w:r w:rsidRPr="0004739A">
              <w:rPr>
                <w:b w:val="0"/>
                <w:i/>
                <w:color w:val="000000"/>
                <w:sz w:val="26"/>
                <w:szCs w:val="26"/>
              </w:rPr>
              <w:t>Снижение административной нагрузки на малый бизнес</w:t>
            </w:r>
          </w:p>
          <w:p w:rsidR="006A4B72" w:rsidRPr="0004739A" w:rsidRDefault="006A4B72" w:rsidP="00C81D33">
            <w:pPr>
              <w:pStyle w:val="1"/>
              <w:shd w:val="clear" w:color="auto" w:fill="F4F4F4"/>
              <w:spacing w:before="0" w:beforeAutospacing="0" w:after="975" w:afterAutospacing="0"/>
              <w:jc w:val="both"/>
              <w:outlineLvl w:val="0"/>
              <w:rPr>
                <w:b w:val="0"/>
                <w:i/>
                <w:color w:val="000000"/>
                <w:sz w:val="26"/>
                <w:szCs w:val="26"/>
              </w:rPr>
            </w:pPr>
          </w:p>
        </w:tc>
        <w:tc>
          <w:tcPr>
            <w:tcW w:w="4976" w:type="dxa"/>
          </w:tcPr>
          <w:p w:rsidR="006A4B72" w:rsidRPr="0004739A" w:rsidRDefault="006A4B72" w:rsidP="00C81D33">
            <w:pPr>
              <w:shd w:val="clear" w:color="auto" w:fill="F4F4F4"/>
              <w:jc w:val="both"/>
              <w:rPr>
                <w:i/>
                <w:color w:val="000000"/>
                <w:sz w:val="26"/>
                <w:szCs w:val="26"/>
              </w:rPr>
            </w:pPr>
            <w:r w:rsidRPr="0004739A">
              <w:rPr>
                <w:i/>
                <w:color w:val="000000"/>
                <w:sz w:val="26"/>
                <w:szCs w:val="26"/>
              </w:rPr>
              <w:t xml:space="preserve">Предложения Минэкономразвития совместно с «Корпорацией МСП» и предпринимателями, предполагающие: </w:t>
            </w:r>
          </w:p>
          <w:p w:rsidR="006A4B72" w:rsidRPr="0004739A" w:rsidRDefault="006A4B72" w:rsidP="00C81D33">
            <w:pPr>
              <w:shd w:val="clear" w:color="auto" w:fill="F4F4F4"/>
              <w:jc w:val="both"/>
              <w:rPr>
                <w:i/>
                <w:color w:val="000000"/>
                <w:sz w:val="26"/>
                <w:szCs w:val="26"/>
              </w:rPr>
            </w:pPr>
            <w:r w:rsidRPr="0004739A">
              <w:rPr>
                <w:i/>
                <w:color w:val="000000"/>
                <w:sz w:val="26"/>
                <w:szCs w:val="26"/>
              </w:rPr>
              <w:t>- дать предпринимателю «право на ошибку»;</w:t>
            </w:r>
          </w:p>
          <w:p w:rsidR="006A4B72" w:rsidRPr="0004739A" w:rsidRDefault="006A4B72" w:rsidP="00C81D33">
            <w:pPr>
              <w:shd w:val="clear" w:color="auto" w:fill="F4F4F4"/>
              <w:jc w:val="both"/>
              <w:rPr>
                <w:i/>
                <w:color w:val="000000"/>
                <w:sz w:val="26"/>
                <w:szCs w:val="26"/>
              </w:rPr>
            </w:pPr>
            <w:r w:rsidRPr="0004739A">
              <w:rPr>
                <w:i/>
                <w:color w:val="000000"/>
                <w:sz w:val="26"/>
                <w:szCs w:val="26"/>
              </w:rPr>
              <w:t>- предупреждать его при первом нарушении и разъяснять, а не сразу штрафовать, если не был никому причинен вред;</w:t>
            </w:r>
          </w:p>
          <w:p w:rsidR="006A4B72" w:rsidRPr="0004739A" w:rsidRDefault="006A4B72" w:rsidP="00C81D33">
            <w:pPr>
              <w:shd w:val="clear" w:color="auto" w:fill="F4F4F4"/>
              <w:jc w:val="both"/>
              <w:rPr>
                <w:i/>
                <w:color w:val="000000"/>
                <w:sz w:val="26"/>
                <w:szCs w:val="26"/>
              </w:rPr>
            </w:pPr>
            <w:r w:rsidRPr="0004739A">
              <w:rPr>
                <w:i/>
                <w:color w:val="000000"/>
                <w:sz w:val="26"/>
                <w:szCs w:val="26"/>
              </w:rPr>
              <w:t>- уменьшить размер штрафа для микр</w:t>
            </w:r>
            <w:proofErr w:type="gramStart"/>
            <w:r w:rsidRPr="0004739A">
              <w:rPr>
                <w:i/>
                <w:color w:val="000000"/>
                <w:sz w:val="26"/>
                <w:szCs w:val="26"/>
              </w:rPr>
              <w:t>о-</w:t>
            </w:r>
            <w:proofErr w:type="gramEnd"/>
            <w:r w:rsidRPr="0004739A">
              <w:rPr>
                <w:i/>
                <w:color w:val="000000"/>
                <w:sz w:val="26"/>
                <w:szCs w:val="26"/>
              </w:rPr>
              <w:t xml:space="preserve"> и малых предприятий, приравняв их по размеру штрафа к ИП;</w:t>
            </w:r>
          </w:p>
          <w:p w:rsidR="006A4B72" w:rsidRPr="0004739A" w:rsidRDefault="006A4B72" w:rsidP="00C81D33">
            <w:pPr>
              <w:numPr>
                <w:ilvl w:val="0"/>
                <w:numId w:val="16"/>
              </w:numPr>
              <w:shd w:val="clear" w:color="auto" w:fill="F4F4F4"/>
              <w:ind w:left="0"/>
              <w:jc w:val="both"/>
              <w:rPr>
                <w:i/>
                <w:color w:val="000000"/>
                <w:sz w:val="26"/>
                <w:szCs w:val="26"/>
              </w:rPr>
            </w:pPr>
            <w:r w:rsidRPr="0004739A">
              <w:rPr>
                <w:i/>
                <w:color w:val="000000"/>
                <w:sz w:val="26"/>
                <w:szCs w:val="26"/>
              </w:rPr>
              <w:t xml:space="preserve">- не штрафовать одновременно </w:t>
            </w:r>
            <w:proofErr w:type="spellStart"/>
            <w:r w:rsidRPr="0004739A">
              <w:rPr>
                <w:i/>
                <w:color w:val="000000"/>
                <w:sz w:val="26"/>
                <w:szCs w:val="26"/>
              </w:rPr>
              <w:t>юрлицо</w:t>
            </w:r>
            <w:proofErr w:type="spellEnd"/>
            <w:r w:rsidRPr="0004739A">
              <w:rPr>
                <w:i/>
                <w:color w:val="000000"/>
                <w:sz w:val="26"/>
                <w:szCs w:val="26"/>
              </w:rPr>
              <w:t xml:space="preserve"> и должностное лицо в том случае, если виноват только работник, а предприниматель все требования выполнил.</w:t>
            </w:r>
          </w:p>
          <w:p w:rsidR="006A4B72" w:rsidRPr="0004739A" w:rsidRDefault="006A4B72" w:rsidP="00C81D33">
            <w:pPr>
              <w:numPr>
                <w:ilvl w:val="0"/>
                <w:numId w:val="16"/>
              </w:numPr>
              <w:shd w:val="clear" w:color="auto" w:fill="F4F4F4"/>
              <w:ind w:left="0"/>
              <w:jc w:val="both"/>
              <w:rPr>
                <w:i/>
                <w:color w:val="000000"/>
                <w:sz w:val="26"/>
                <w:szCs w:val="26"/>
                <w:shd w:val="clear" w:color="auto" w:fill="F4F4F4"/>
              </w:rPr>
            </w:pPr>
            <w:r w:rsidRPr="0004739A">
              <w:rPr>
                <w:i/>
                <w:color w:val="000000"/>
                <w:sz w:val="26"/>
                <w:szCs w:val="26"/>
              </w:rPr>
              <w:t>- не суммировать штрафы в рамках одной проверки. Одна проверка – одна санкция.</w:t>
            </w:r>
          </w:p>
        </w:tc>
        <w:tc>
          <w:tcPr>
            <w:tcW w:w="1841" w:type="dxa"/>
          </w:tcPr>
          <w:p w:rsidR="006A4B72" w:rsidRPr="0004739A" w:rsidRDefault="006A4B72" w:rsidP="008F27B0">
            <w:pPr>
              <w:jc w:val="both"/>
              <w:rPr>
                <w:i/>
                <w:sz w:val="26"/>
                <w:szCs w:val="26"/>
              </w:rPr>
            </w:pPr>
          </w:p>
        </w:tc>
        <w:tc>
          <w:tcPr>
            <w:tcW w:w="2685" w:type="dxa"/>
          </w:tcPr>
          <w:p w:rsidR="006A4B72" w:rsidRPr="0004739A" w:rsidRDefault="006A4B72" w:rsidP="008F27B0">
            <w:pPr>
              <w:jc w:val="both"/>
              <w:rPr>
                <w:i/>
                <w:sz w:val="26"/>
                <w:szCs w:val="26"/>
              </w:rPr>
            </w:pPr>
          </w:p>
        </w:tc>
        <w:tc>
          <w:tcPr>
            <w:tcW w:w="2307" w:type="dxa"/>
          </w:tcPr>
          <w:p w:rsidR="006A4B72" w:rsidRPr="0004739A" w:rsidRDefault="006A4B72" w:rsidP="008F27B0">
            <w:pPr>
              <w:jc w:val="both"/>
              <w:rPr>
                <w:i/>
                <w:sz w:val="26"/>
                <w:szCs w:val="26"/>
              </w:rPr>
            </w:pPr>
            <w:r w:rsidRPr="0004739A">
              <w:rPr>
                <w:i/>
                <w:sz w:val="26"/>
                <w:szCs w:val="26"/>
              </w:rPr>
              <w:t>Планируется к введению</w:t>
            </w:r>
          </w:p>
        </w:tc>
      </w:tr>
      <w:tr w:rsidR="006A4B72" w:rsidRPr="0004739A" w:rsidTr="00C81D33">
        <w:trPr>
          <w:trHeight w:val="430"/>
          <w:jc w:val="center"/>
        </w:trPr>
        <w:tc>
          <w:tcPr>
            <w:tcW w:w="808" w:type="dxa"/>
          </w:tcPr>
          <w:p w:rsidR="006A4B72" w:rsidRPr="0004739A" w:rsidRDefault="006A4B72" w:rsidP="00DE0B53">
            <w:pPr>
              <w:pStyle w:val="1"/>
              <w:numPr>
                <w:ilvl w:val="0"/>
                <w:numId w:val="17"/>
              </w:numPr>
              <w:shd w:val="clear" w:color="auto" w:fill="F4F4F4"/>
              <w:spacing w:before="0" w:beforeAutospacing="0" w:after="975" w:afterAutospacing="0"/>
              <w:jc w:val="both"/>
              <w:outlineLvl w:val="0"/>
              <w:rPr>
                <w:b w:val="0"/>
                <w:i/>
                <w:color w:val="000000"/>
                <w:sz w:val="26"/>
                <w:szCs w:val="26"/>
              </w:rPr>
            </w:pPr>
          </w:p>
        </w:tc>
        <w:tc>
          <w:tcPr>
            <w:tcW w:w="1915" w:type="dxa"/>
          </w:tcPr>
          <w:p w:rsidR="006A4B72" w:rsidRPr="0004739A" w:rsidRDefault="006A4B72" w:rsidP="00C81D33">
            <w:pPr>
              <w:shd w:val="clear" w:color="auto" w:fill="FFFFFF"/>
              <w:jc w:val="both"/>
              <w:textAlignment w:val="baseline"/>
              <w:rPr>
                <w:i/>
                <w:color w:val="000000" w:themeColor="text1"/>
                <w:sz w:val="26"/>
                <w:szCs w:val="26"/>
              </w:rPr>
            </w:pPr>
            <w:r w:rsidRPr="0004739A">
              <w:rPr>
                <w:i/>
                <w:color w:val="000000" w:themeColor="text1"/>
                <w:sz w:val="26"/>
                <w:szCs w:val="26"/>
              </w:rPr>
              <w:t>Информирование и актуальная консультационная помощь о мерах господдержки в МФЦ</w:t>
            </w:r>
          </w:p>
          <w:p w:rsidR="006A4B72" w:rsidRPr="0004739A" w:rsidRDefault="006A4B72" w:rsidP="00C81D33">
            <w:pPr>
              <w:pStyle w:val="1"/>
              <w:shd w:val="clear" w:color="auto" w:fill="F4F4F4"/>
              <w:spacing w:before="0" w:beforeAutospacing="0" w:after="0" w:afterAutospacing="0"/>
              <w:jc w:val="both"/>
              <w:outlineLvl w:val="0"/>
              <w:rPr>
                <w:b w:val="0"/>
                <w:i/>
                <w:color w:val="000000"/>
                <w:sz w:val="26"/>
                <w:szCs w:val="26"/>
              </w:rPr>
            </w:pPr>
          </w:p>
        </w:tc>
        <w:tc>
          <w:tcPr>
            <w:tcW w:w="4976" w:type="dxa"/>
          </w:tcPr>
          <w:p w:rsidR="006A4B72" w:rsidRPr="0004739A" w:rsidRDefault="006A4B72" w:rsidP="00C81D33">
            <w:pPr>
              <w:shd w:val="clear" w:color="auto" w:fill="FFFFFF"/>
              <w:jc w:val="both"/>
              <w:rPr>
                <w:i/>
                <w:color w:val="000000" w:themeColor="text1"/>
                <w:sz w:val="26"/>
                <w:szCs w:val="26"/>
              </w:rPr>
            </w:pPr>
            <w:proofErr w:type="gramStart"/>
            <w:r w:rsidRPr="0004739A">
              <w:rPr>
                <w:i/>
                <w:color w:val="000000" w:themeColor="text1"/>
                <w:sz w:val="26"/>
                <w:szCs w:val="26"/>
              </w:rPr>
              <w:t>О</w:t>
            </w:r>
            <w:proofErr w:type="gramEnd"/>
            <w:r w:rsidRPr="0004739A">
              <w:rPr>
                <w:i/>
                <w:color w:val="000000" w:themeColor="text1"/>
                <w:sz w:val="26"/>
                <w:szCs w:val="26"/>
              </w:rPr>
              <w:t xml:space="preserve"> всех офисах МФЦ «Мои Документы» Республики Башкортостан предприниматели смогут получать полноценную актуальную консультационную помощь о реализуемых в регионе мерах господдержки. </w:t>
            </w:r>
          </w:p>
          <w:p w:rsidR="006A4B72" w:rsidRPr="0004739A" w:rsidRDefault="006A4B72" w:rsidP="00C81D33">
            <w:pPr>
              <w:shd w:val="clear" w:color="auto" w:fill="FFFFFF"/>
              <w:jc w:val="both"/>
              <w:rPr>
                <w:i/>
                <w:color w:val="000000" w:themeColor="text1"/>
                <w:sz w:val="26"/>
                <w:szCs w:val="26"/>
              </w:rPr>
            </w:pPr>
            <w:r w:rsidRPr="0004739A">
              <w:rPr>
                <w:i/>
                <w:color w:val="000000" w:themeColor="text1"/>
                <w:sz w:val="26"/>
                <w:szCs w:val="26"/>
              </w:rPr>
              <w:t xml:space="preserve">Для эффективного двустороннего взаимодействия к работе по организации процесса информирования предпринимателей в офисах МФЦ подключатся </w:t>
            </w:r>
            <w:proofErr w:type="gramStart"/>
            <w:r w:rsidRPr="0004739A">
              <w:rPr>
                <w:i/>
                <w:color w:val="000000" w:themeColor="text1"/>
                <w:sz w:val="26"/>
                <w:szCs w:val="26"/>
              </w:rPr>
              <w:t>бизнес-объединения</w:t>
            </w:r>
            <w:proofErr w:type="gramEnd"/>
            <w:r w:rsidRPr="0004739A">
              <w:rPr>
                <w:i/>
                <w:color w:val="000000" w:themeColor="text1"/>
                <w:sz w:val="26"/>
                <w:szCs w:val="26"/>
              </w:rPr>
              <w:t xml:space="preserve"> региона, </w:t>
            </w:r>
            <w:r w:rsidRPr="0004739A">
              <w:rPr>
                <w:i/>
                <w:color w:val="000000" w:themeColor="text1"/>
                <w:sz w:val="26"/>
                <w:szCs w:val="26"/>
              </w:rPr>
              <w:lastRenderedPageBreak/>
              <w:t xml:space="preserve">а также ответственные за это направление органы власти. </w:t>
            </w:r>
          </w:p>
          <w:p w:rsidR="006A4B72" w:rsidRPr="0004739A" w:rsidRDefault="006A4B72" w:rsidP="00C81D33">
            <w:pPr>
              <w:shd w:val="clear" w:color="auto" w:fill="FFFFFF"/>
              <w:jc w:val="both"/>
              <w:rPr>
                <w:i/>
                <w:color w:val="000000"/>
                <w:sz w:val="26"/>
                <w:szCs w:val="26"/>
              </w:rPr>
            </w:pPr>
            <w:r w:rsidRPr="0004739A">
              <w:rPr>
                <w:i/>
                <w:color w:val="000000" w:themeColor="text1"/>
                <w:sz w:val="26"/>
                <w:szCs w:val="26"/>
              </w:rPr>
              <w:t>Новая услуга появится во всех МФЦ республики.</w:t>
            </w:r>
          </w:p>
        </w:tc>
        <w:tc>
          <w:tcPr>
            <w:tcW w:w="1841" w:type="dxa"/>
          </w:tcPr>
          <w:p w:rsidR="006A4B72" w:rsidRPr="0004739A" w:rsidRDefault="006A4B72" w:rsidP="008F27B0">
            <w:pPr>
              <w:jc w:val="both"/>
              <w:rPr>
                <w:i/>
                <w:sz w:val="26"/>
                <w:szCs w:val="26"/>
              </w:rPr>
            </w:pPr>
          </w:p>
        </w:tc>
        <w:tc>
          <w:tcPr>
            <w:tcW w:w="2685" w:type="dxa"/>
          </w:tcPr>
          <w:p w:rsidR="006A4B72" w:rsidRPr="0004739A" w:rsidRDefault="006A4B72" w:rsidP="008F27B0">
            <w:pPr>
              <w:jc w:val="both"/>
              <w:rPr>
                <w:i/>
                <w:sz w:val="26"/>
                <w:szCs w:val="26"/>
              </w:rPr>
            </w:pPr>
          </w:p>
        </w:tc>
        <w:tc>
          <w:tcPr>
            <w:tcW w:w="2307" w:type="dxa"/>
          </w:tcPr>
          <w:p w:rsidR="006A4B72" w:rsidRPr="0004739A" w:rsidRDefault="006A4B72" w:rsidP="008F27B0">
            <w:pPr>
              <w:jc w:val="both"/>
              <w:rPr>
                <w:i/>
                <w:sz w:val="26"/>
                <w:szCs w:val="26"/>
              </w:rPr>
            </w:pPr>
            <w:r w:rsidRPr="0004739A">
              <w:rPr>
                <w:i/>
                <w:sz w:val="26"/>
                <w:szCs w:val="26"/>
              </w:rPr>
              <w:t>Планируется к введению</w:t>
            </w:r>
          </w:p>
        </w:tc>
      </w:tr>
      <w:tr w:rsidR="006A4B72" w:rsidRPr="0004739A" w:rsidTr="00C81D33">
        <w:trPr>
          <w:trHeight w:val="430"/>
          <w:jc w:val="center"/>
        </w:trPr>
        <w:tc>
          <w:tcPr>
            <w:tcW w:w="808" w:type="dxa"/>
          </w:tcPr>
          <w:p w:rsidR="006A4B72" w:rsidRPr="0004739A" w:rsidRDefault="006A4B72" w:rsidP="00DE0B53">
            <w:pPr>
              <w:pStyle w:val="1"/>
              <w:numPr>
                <w:ilvl w:val="0"/>
                <w:numId w:val="17"/>
              </w:numPr>
              <w:shd w:val="clear" w:color="auto" w:fill="F4F4F4"/>
              <w:spacing w:before="0" w:beforeAutospacing="0" w:after="975" w:afterAutospacing="0"/>
              <w:jc w:val="both"/>
              <w:outlineLvl w:val="0"/>
              <w:rPr>
                <w:b w:val="0"/>
                <w:i/>
                <w:color w:val="000000"/>
                <w:sz w:val="26"/>
                <w:szCs w:val="26"/>
              </w:rPr>
            </w:pPr>
          </w:p>
        </w:tc>
        <w:tc>
          <w:tcPr>
            <w:tcW w:w="1915" w:type="dxa"/>
          </w:tcPr>
          <w:p w:rsidR="006A4B72" w:rsidRPr="0004739A" w:rsidRDefault="006A4B72" w:rsidP="00C81D33">
            <w:pPr>
              <w:shd w:val="clear" w:color="auto" w:fill="FFFFFF"/>
              <w:jc w:val="both"/>
              <w:textAlignment w:val="baseline"/>
              <w:rPr>
                <w:i/>
                <w:color w:val="000000" w:themeColor="text1"/>
                <w:sz w:val="26"/>
                <w:szCs w:val="26"/>
              </w:rPr>
            </w:pPr>
            <w:r w:rsidRPr="005F5E11">
              <w:rPr>
                <w:i/>
                <w:color w:val="000000" w:themeColor="text1"/>
                <w:sz w:val="26"/>
                <w:szCs w:val="26"/>
              </w:rPr>
              <w:t xml:space="preserve">Единый налоговый счет для всех плательщиков </w:t>
            </w:r>
          </w:p>
        </w:tc>
        <w:tc>
          <w:tcPr>
            <w:tcW w:w="4976" w:type="dxa"/>
          </w:tcPr>
          <w:p w:rsidR="006A4B72" w:rsidRPr="005F5E11" w:rsidRDefault="006A4B72" w:rsidP="00C81D33">
            <w:pPr>
              <w:shd w:val="clear" w:color="auto" w:fill="FFFFFF"/>
              <w:jc w:val="both"/>
              <w:rPr>
                <w:i/>
                <w:color w:val="000000" w:themeColor="text1"/>
                <w:sz w:val="26"/>
                <w:szCs w:val="26"/>
              </w:rPr>
            </w:pPr>
            <w:r w:rsidRPr="005F5E11">
              <w:rPr>
                <w:i/>
                <w:color w:val="000000" w:themeColor="text1"/>
                <w:sz w:val="26"/>
                <w:szCs w:val="26"/>
              </w:rPr>
              <w:t>В случае принятия нормы наличие у налогоплательщика одновременно задолженности и переплаты по разным видам налогов будет исключено. Если перечисленные на единый счет средства превысят общую сумму подлежащих уплате налогов, их можно будет либо вернуть, либо зачесть в счет уплаты налогов другого лица по заявлению налогоплательщика.</w:t>
            </w:r>
          </w:p>
          <w:p w:rsidR="006A4B72" w:rsidRPr="005F5E11" w:rsidRDefault="006A4B72" w:rsidP="00C81D33">
            <w:pPr>
              <w:shd w:val="clear" w:color="auto" w:fill="FFFFFF"/>
              <w:jc w:val="both"/>
              <w:rPr>
                <w:i/>
                <w:color w:val="000000" w:themeColor="text1"/>
                <w:sz w:val="26"/>
                <w:szCs w:val="26"/>
              </w:rPr>
            </w:pPr>
          </w:p>
          <w:p w:rsidR="006A4B72" w:rsidRPr="006A4B72" w:rsidRDefault="006A4B72" w:rsidP="00C81D33">
            <w:pPr>
              <w:shd w:val="clear" w:color="auto" w:fill="FFFFFF"/>
              <w:jc w:val="both"/>
              <w:rPr>
                <w:color w:val="000000" w:themeColor="text1"/>
                <w:sz w:val="26"/>
                <w:szCs w:val="26"/>
              </w:rPr>
            </w:pPr>
            <w:r w:rsidRPr="005F5E11">
              <w:rPr>
                <w:i/>
                <w:color w:val="000000" w:themeColor="text1"/>
                <w:sz w:val="26"/>
                <w:szCs w:val="26"/>
              </w:rPr>
              <w:t>Также законопроект предлагает установить единые сроки уплаты налогов для упрощения платежного календаря. По словам главы Комитета по бюджету и налогам Андрея Макарова («Единая Россия»), изменения дадут бизнесу возможность оплачивать всего четыре платежки в год и по личному усмотрению платить авансом, а регионы получат больше возможностей для точного прогнозирования своих доходов.</w:t>
            </w:r>
          </w:p>
        </w:tc>
        <w:tc>
          <w:tcPr>
            <w:tcW w:w="1841" w:type="dxa"/>
          </w:tcPr>
          <w:p w:rsidR="006A4B72" w:rsidRPr="0004739A" w:rsidRDefault="006A4B72" w:rsidP="008F27B0">
            <w:pPr>
              <w:jc w:val="both"/>
              <w:rPr>
                <w:i/>
                <w:sz w:val="26"/>
                <w:szCs w:val="26"/>
              </w:rPr>
            </w:pPr>
          </w:p>
        </w:tc>
        <w:tc>
          <w:tcPr>
            <w:tcW w:w="2685" w:type="dxa"/>
          </w:tcPr>
          <w:p w:rsidR="006A4B72" w:rsidRPr="0004739A" w:rsidRDefault="006A4B72" w:rsidP="008F27B0">
            <w:pPr>
              <w:jc w:val="both"/>
              <w:rPr>
                <w:i/>
                <w:sz w:val="26"/>
                <w:szCs w:val="26"/>
              </w:rPr>
            </w:pPr>
          </w:p>
        </w:tc>
        <w:tc>
          <w:tcPr>
            <w:tcW w:w="2307" w:type="dxa"/>
          </w:tcPr>
          <w:p w:rsidR="006A4B72" w:rsidRPr="0004739A" w:rsidRDefault="006A4B72" w:rsidP="002A62D5">
            <w:pPr>
              <w:jc w:val="both"/>
              <w:rPr>
                <w:i/>
                <w:sz w:val="26"/>
                <w:szCs w:val="26"/>
              </w:rPr>
            </w:pPr>
            <w:r w:rsidRPr="0004739A">
              <w:rPr>
                <w:i/>
                <w:sz w:val="26"/>
                <w:szCs w:val="26"/>
              </w:rPr>
              <w:t>Планируется к введению</w:t>
            </w:r>
          </w:p>
        </w:tc>
      </w:tr>
      <w:tr w:rsidR="006A4B72" w:rsidRPr="0004739A" w:rsidTr="00C81D33">
        <w:trPr>
          <w:trHeight w:val="4768"/>
          <w:jc w:val="center"/>
        </w:trPr>
        <w:tc>
          <w:tcPr>
            <w:tcW w:w="808" w:type="dxa"/>
          </w:tcPr>
          <w:p w:rsidR="006A4B72" w:rsidRPr="00C81D33" w:rsidRDefault="00C81D33" w:rsidP="00C81D33">
            <w:pPr>
              <w:pStyle w:val="1"/>
              <w:shd w:val="clear" w:color="auto" w:fill="F4F4F4"/>
              <w:spacing w:before="0" w:beforeAutospacing="0" w:after="0" w:afterAutospacing="0"/>
              <w:jc w:val="both"/>
              <w:outlineLvl w:val="0"/>
              <w:rPr>
                <w:b w:val="0"/>
                <w:i/>
                <w:color w:val="000000"/>
                <w:sz w:val="26"/>
                <w:szCs w:val="26"/>
              </w:rPr>
            </w:pPr>
            <w:r w:rsidRPr="00C81D33">
              <w:rPr>
                <w:b w:val="0"/>
                <w:i/>
                <w:color w:val="000000"/>
                <w:sz w:val="26"/>
                <w:szCs w:val="26"/>
              </w:rPr>
              <w:lastRenderedPageBreak/>
              <w:t xml:space="preserve">    26.</w:t>
            </w:r>
          </w:p>
        </w:tc>
        <w:tc>
          <w:tcPr>
            <w:tcW w:w="1915" w:type="dxa"/>
          </w:tcPr>
          <w:p w:rsidR="006A4B72" w:rsidRPr="006A4B72" w:rsidRDefault="006A4B72" w:rsidP="00C81D33">
            <w:pPr>
              <w:pStyle w:val="1"/>
              <w:shd w:val="clear" w:color="auto" w:fill="F4F4F4"/>
              <w:spacing w:before="0" w:beforeAutospacing="0" w:after="0" w:afterAutospacing="0"/>
              <w:jc w:val="both"/>
              <w:outlineLvl w:val="0"/>
              <w:rPr>
                <w:b w:val="0"/>
                <w:i/>
                <w:color w:val="000000"/>
                <w:sz w:val="26"/>
                <w:szCs w:val="26"/>
              </w:rPr>
            </w:pPr>
            <w:r w:rsidRPr="006A4B72">
              <w:rPr>
                <w:b w:val="0"/>
                <w:i/>
                <w:color w:val="000000"/>
                <w:sz w:val="26"/>
                <w:szCs w:val="26"/>
              </w:rPr>
              <w:t xml:space="preserve">Амнистия предпринимателей по </w:t>
            </w:r>
            <w:r w:rsidR="00C81D33">
              <w:rPr>
                <w:b w:val="0"/>
                <w:i/>
                <w:color w:val="000000"/>
                <w:sz w:val="26"/>
                <w:szCs w:val="26"/>
              </w:rPr>
              <w:t>преступлениям в сфере экономики</w:t>
            </w:r>
          </w:p>
        </w:tc>
        <w:tc>
          <w:tcPr>
            <w:tcW w:w="4976" w:type="dxa"/>
          </w:tcPr>
          <w:p w:rsidR="006A4B72" w:rsidRPr="006A4B72" w:rsidRDefault="006A4B72" w:rsidP="00C81D33">
            <w:pPr>
              <w:jc w:val="both"/>
              <w:rPr>
                <w:i/>
                <w:sz w:val="26"/>
                <w:szCs w:val="26"/>
              </w:rPr>
            </w:pPr>
            <w:r w:rsidRPr="006A4B72">
              <w:rPr>
                <w:i/>
                <w:color w:val="000000"/>
                <w:sz w:val="26"/>
                <w:szCs w:val="26"/>
                <w:shd w:val="clear" w:color="auto" w:fill="FFFFFF"/>
              </w:rPr>
              <w:t xml:space="preserve">Инициатива направлена на возвращение к экономической деятельности предпринимателей в период серьезной </w:t>
            </w:r>
            <w:proofErr w:type="spellStart"/>
            <w:r w:rsidRPr="006A4B72">
              <w:rPr>
                <w:i/>
                <w:color w:val="000000"/>
                <w:sz w:val="26"/>
                <w:szCs w:val="26"/>
                <w:shd w:val="clear" w:color="auto" w:fill="FFFFFF"/>
              </w:rPr>
              <w:t>санкционной</w:t>
            </w:r>
            <w:proofErr w:type="spellEnd"/>
            <w:r w:rsidRPr="006A4B72">
              <w:rPr>
                <w:i/>
                <w:color w:val="000000"/>
                <w:sz w:val="26"/>
                <w:szCs w:val="26"/>
                <w:shd w:val="clear" w:color="auto" w:fill="FFFFFF"/>
              </w:rPr>
              <w:t xml:space="preserve"> нагрузки на экономику России.</w:t>
            </w:r>
          </w:p>
          <w:p w:rsidR="006A4B72" w:rsidRDefault="006A4B72" w:rsidP="00C81D33">
            <w:pPr>
              <w:jc w:val="both"/>
              <w:rPr>
                <w:i/>
                <w:sz w:val="26"/>
                <w:szCs w:val="26"/>
              </w:rPr>
            </w:pPr>
          </w:p>
          <w:p w:rsidR="006A4B72" w:rsidRPr="006A4B72" w:rsidRDefault="006A4B72" w:rsidP="00C81D33">
            <w:pPr>
              <w:jc w:val="both"/>
              <w:rPr>
                <w:i/>
                <w:sz w:val="26"/>
                <w:szCs w:val="26"/>
              </w:rPr>
            </w:pPr>
            <w:proofErr w:type="gramStart"/>
            <w:r w:rsidRPr="006A4B72">
              <w:rPr>
                <w:i/>
                <w:sz w:val="26"/>
                <w:szCs w:val="26"/>
              </w:rPr>
              <w:t>Амнистировать бизнесменов, осужденных по статьям (по отдельным их частям:  159 УК РФ (мошенничество), 160 УК РФ (присвоение или растрата), 171 УК РФ (незаконное предпринимательство), 177 УК РФ (злостное уклонение от погашения кредиторской задолженности), 180 УК РФ (незаконное использование средств индивидуализации товаров), 199 УК РФ (уклонение от уплаты налогов), 201 УК РФ (злоупотребление полномочиями).</w:t>
            </w:r>
            <w:proofErr w:type="gramEnd"/>
          </w:p>
          <w:p w:rsidR="006A4B72" w:rsidRDefault="006A4B72" w:rsidP="00C81D33">
            <w:pPr>
              <w:jc w:val="both"/>
              <w:rPr>
                <w:i/>
                <w:sz w:val="26"/>
                <w:szCs w:val="26"/>
              </w:rPr>
            </w:pPr>
          </w:p>
          <w:p w:rsidR="006A4B72" w:rsidRPr="006A4B72" w:rsidRDefault="006A4B72" w:rsidP="00C81D33">
            <w:pPr>
              <w:jc w:val="both"/>
              <w:rPr>
                <w:i/>
                <w:sz w:val="28"/>
                <w:szCs w:val="28"/>
              </w:rPr>
            </w:pPr>
            <w:r w:rsidRPr="006A4B72">
              <w:rPr>
                <w:i/>
                <w:sz w:val="26"/>
                <w:szCs w:val="26"/>
              </w:rPr>
              <w:t>Также документ предполагает, что все дела по таким преступлениям, находящиеся в производстве, будут закрыты. </w:t>
            </w:r>
            <w:r w:rsidRPr="006A4B72">
              <w:rPr>
                <w:i/>
                <w:color w:val="000000"/>
                <w:sz w:val="26"/>
                <w:szCs w:val="26"/>
                <w:shd w:val="clear" w:color="auto" w:fill="FFFFFF"/>
              </w:rPr>
              <w:t xml:space="preserve">    </w:t>
            </w:r>
          </w:p>
          <w:p w:rsidR="006A4B72" w:rsidRPr="006A4B72" w:rsidRDefault="006A4B72" w:rsidP="00C81D33">
            <w:pPr>
              <w:jc w:val="both"/>
              <w:rPr>
                <w:i/>
                <w:color w:val="000000"/>
                <w:sz w:val="26"/>
                <w:szCs w:val="26"/>
                <w:shd w:val="clear" w:color="auto" w:fill="F4F4F4"/>
              </w:rPr>
            </w:pPr>
          </w:p>
        </w:tc>
        <w:tc>
          <w:tcPr>
            <w:tcW w:w="1841" w:type="dxa"/>
          </w:tcPr>
          <w:p w:rsidR="006A4B72" w:rsidRPr="0004739A" w:rsidRDefault="006A4B72" w:rsidP="00C81D33">
            <w:pPr>
              <w:jc w:val="both"/>
              <w:rPr>
                <w:sz w:val="26"/>
                <w:szCs w:val="26"/>
              </w:rPr>
            </w:pPr>
          </w:p>
        </w:tc>
        <w:tc>
          <w:tcPr>
            <w:tcW w:w="2685" w:type="dxa"/>
          </w:tcPr>
          <w:p w:rsidR="006A4B72" w:rsidRPr="0004739A" w:rsidRDefault="006A4B72" w:rsidP="00C81D33">
            <w:pPr>
              <w:jc w:val="both"/>
              <w:rPr>
                <w:sz w:val="26"/>
                <w:szCs w:val="26"/>
              </w:rPr>
            </w:pPr>
          </w:p>
        </w:tc>
        <w:tc>
          <w:tcPr>
            <w:tcW w:w="2307" w:type="dxa"/>
          </w:tcPr>
          <w:p w:rsidR="006A4B72" w:rsidRPr="0004739A" w:rsidRDefault="006A4B72" w:rsidP="00C81D33">
            <w:pPr>
              <w:jc w:val="both"/>
              <w:rPr>
                <w:i/>
                <w:sz w:val="26"/>
                <w:szCs w:val="26"/>
              </w:rPr>
            </w:pPr>
            <w:r w:rsidRPr="0004739A">
              <w:rPr>
                <w:i/>
                <w:sz w:val="26"/>
                <w:szCs w:val="26"/>
              </w:rPr>
              <w:t>Планируется к введению</w:t>
            </w:r>
          </w:p>
        </w:tc>
      </w:tr>
    </w:tbl>
    <w:p w:rsidR="004C7774" w:rsidRPr="0004739A" w:rsidRDefault="004C7774" w:rsidP="00C81D33">
      <w:pPr>
        <w:rPr>
          <w:sz w:val="26"/>
          <w:szCs w:val="26"/>
        </w:rPr>
      </w:pPr>
      <w:bookmarkStart w:id="1" w:name="_GoBack"/>
      <w:bookmarkEnd w:id="1"/>
    </w:p>
    <w:sectPr w:rsidR="004C7774" w:rsidRPr="0004739A" w:rsidSect="00E25E84">
      <w:pgSz w:w="16840" w:h="11900" w:orient="landscape"/>
      <w:pgMar w:top="567" w:right="23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7E" w:rsidRDefault="0029757E">
      <w:r>
        <w:separator/>
      </w:r>
    </w:p>
  </w:endnote>
  <w:endnote w:type="continuationSeparator" w:id="0">
    <w:p w:rsidR="0029757E" w:rsidRDefault="0029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7E" w:rsidRDefault="0029757E">
      <w:r>
        <w:separator/>
      </w:r>
    </w:p>
  </w:footnote>
  <w:footnote w:type="continuationSeparator" w:id="0">
    <w:p w:rsidR="0029757E" w:rsidRDefault="00297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451"/>
    <w:multiLevelType w:val="hybridMultilevel"/>
    <w:tmpl w:val="77EAC548"/>
    <w:lvl w:ilvl="0" w:tplc="00922200">
      <w:start w:val="1"/>
      <w:numFmt w:val="bullet"/>
      <w:lvlText w:val=""/>
      <w:lvlJc w:val="left"/>
      <w:pPr>
        <w:tabs>
          <w:tab w:val="num" w:pos="720"/>
        </w:tabs>
        <w:ind w:left="720" w:hanging="360"/>
      </w:pPr>
      <w:rPr>
        <w:rFonts w:ascii="Symbol" w:hAnsi="Symbol" w:hint="default"/>
        <w:sz w:val="20"/>
      </w:rPr>
    </w:lvl>
    <w:lvl w:ilvl="1" w:tplc="DDC0B696">
      <w:start w:val="1"/>
      <w:numFmt w:val="bullet"/>
      <w:lvlText w:val="o"/>
      <w:lvlJc w:val="left"/>
      <w:pPr>
        <w:tabs>
          <w:tab w:val="num" w:pos="1440"/>
        </w:tabs>
        <w:ind w:left="1440" w:hanging="360"/>
      </w:pPr>
      <w:rPr>
        <w:rFonts w:ascii="Courier New" w:hAnsi="Courier New" w:hint="default"/>
        <w:sz w:val="20"/>
      </w:rPr>
    </w:lvl>
    <w:lvl w:ilvl="2" w:tplc="0D586764">
      <w:start w:val="1"/>
      <w:numFmt w:val="bullet"/>
      <w:lvlText w:val=""/>
      <w:lvlJc w:val="left"/>
      <w:pPr>
        <w:tabs>
          <w:tab w:val="num" w:pos="2160"/>
        </w:tabs>
        <w:ind w:left="2160" w:hanging="360"/>
      </w:pPr>
      <w:rPr>
        <w:rFonts w:ascii="Wingdings" w:hAnsi="Wingdings" w:hint="default"/>
        <w:sz w:val="20"/>
      </w:rPr>
    </w:lvl>
    <w:lvl w:ilvl="3" w:tplc="DA268030">
      <w:start w:val="1"/>
      <w:numFmt w:val="bullet"/>
      <w:lvlText w:val=""/>
      <w:lvlJc w:val="left"/>
      <w:pPr>
        <w:tabs>
          <w:tab w:val="num" w:pos="2880"/>
        </w:tabs>
        <w:ind w:left="2880" w:hanging="360"/>
      </w:pPr>
      <w:rPr>
        <w:rFonts w:ascii="Wingdings" w:hAnsi="Wingdings" w:hint="default"/>
        <w:sz w:val="20"/>
      </w:rPr>
    </w:lvl>
    <w:lvl w:ilvl="4" w:tplc="179865D4">
      <w:start w:val="1"/>
      <w:numFmt w:val="bullet"/>
      <w:lvlText w:val=""/>
      <w:lvlJc w:val="left"/>
      <w:pPr>
        <w:tabs>
          <w:tab w:val="num" w:pos="3600"/>
        </w:tabs>
        <w:ind w:left="3600" w:hanging="360"/>
      </w:pPr>
      <w:rPr>
        <w:rFonts w:ascii="Wingdings" w:hAnsi="Wingdings" w:hint="default"/>
        <w:sz w:val="20"/>
      </w:rPr>
    </w:lvl>
    <w:lvl w:ilvl="5" w:tplc="0914991A">
      <w:start w:val="1"/>
      <w:numFmt w:val="bullet"/>
      <w:lvlText w:val=""/>
      <w:lvlJc w:val="left"/>
      <w:pPr>
        <w:tabs>
          <w:tab w:val="num" w:pos="4320"/>
        </w:tabs>
        <w:ind w:left="4320" w:hanging="360"/>
      </w:pPr>
      <w:rPr>
        <w:rFonts w:ascii="Wingdings" w:hAnsi="Wingdings" w:hint="default"/>
        <w:sz w:val="20"/>
      </w:rPr>
    </w:lvl>
    <w:lvl w:ilvl="6" w:tplc="27B246AE">
      <w:start w:val="1"/>
      <w:numFmt w:val="bullet"/>
      <w:lvlText w:val=""/>
      <w:lvlJc w:val="left"/>
      <w:pPr>
        <w:tabs>
          <w:tab w:val="num" w:pos="5040"/>
        </w:tabs>
        <w:ind w:left="5040" w:hanging="360"/>
      </w:pPr>
      <w:rPr>
        <w:rFonts w:ascii="Wingdings" w:hAnsi="Wingdings" w:hint="default"/>
        <w:sz w:val="20"/>
      </w:rPr>
    </w:lvl>
    <w:lvl w:ilvl="7" w:tplc="11AE8F8E">
      <w:start w:val="1"/>
      <w:numFmt w:val="bullet"/>
      <w:lvlText w:val=""/>
      <w:lvlJc w:val="left"/>
      <w:pPr>
        <w:tabs>
          <w:tab w:val="num" w:pos="5760"/>
        </w:tabs>
        <w:ind w:left="5760" w:hanging="360"/>
      </w:pPr>
      <w:rPr>
        <w:rFonts w:ascii="Wingdings" w:hAnsi="Wingdings" w:hint="default"/>
        <w:sz w:val="20"/>
      </w:rPr>
    </w:lvl>
    <w:lvl w:ilvl="8" w:tplc="CD4A231A">
      <w:start w:val="1"/>
      <w:numFmt w:val="bullet"/>
      <w:lvlText w:val=""/>
      <w:lvlJc w:val="left"/>
      <w:pPr>
        <w:tabs>
          <w:tab w:val="num" w:pos="6480"/>
        </w:tabs>
        <w:ind w:left="6480" w:hanging="360"/>
      </w:pPr>
      <w:rPr>
        <w:rFonts w:ascii="Wingdings" w:hAnsi="Wingdings" w:hint="default"/>
        <w:sz w:val="20"/>
      </w:rPr>
    </w:lvl>
  </w:abstractNum>
  <w:abstractNum w:abstractNumId="1">
    <w:nsid w:val="07CB1A7D"/>
    <w:multiLevelType w:val="hybridMultilevel"/>
    <w:tmpl w:val="A5AAD526"/>
    <w:lvl w:ilvl="0" w:tplc="8F68EA3E">
      <w:start w:val="1"/>
      <w:numFmt w:val="bullet"/>
      <w:lvlText w:val=""/>
      <w:lvlJc w:val="left"/>
      <w:pPr>
        <w:tabs>
          <w:tab w:val="num" w:pos="720"/>
        </w:tabs>
        <w:ind w:left="720" w:hanging="360"/>
      </w:pPr>
      <w:rPr>
        <w:rFonts w:ascii="Symbol" w:hAnsi="Symbol" w:hint="default"/>
        <w:sz w:val="20"/>
      </w:rPr>
    </w:lvl>
    <w:lvl w:ilvl="1" w:tplc="CFC66014">
      <w:start w:val="1"/>
      <w:numFmt w:val="bullet"/>
      <w:lvlText w:val=""/>
      <w:lvlJc w:val="left"/>
      <w:pPr>
        <w:tabs>
          <w:tab w:val="num" w:pos="1440"/>
        </w:tabs>
        <w:ind w:left="1440" w:hanging="360"/>
      </w:pPr>
      <w:rPr>
        <w:rFonts w:ascii="Symbol" w:hAnsi="Symbol" w:hint="default"/>
        <w:sz w:val="20"/>
      </w:rPr>
    </w:lvl>
    <w:lvl w:ilvl="2" w:tplc="730CF70E">
      <w:start w:val="1"/>
      <w:numFmt w:val="bullet"/>
      <w:lvlText w:val=""/>
      <w:lvlJc w:val="left"/>
      <w:pPr>
        <w:tabs>
          <w:tab w:val="num" w:pos="2160"/>
        </w:tabs>
        <w:ind w:left="2160" w:hanging="360"/>
      </w:pPr>
      <w:rPr>
        <w:rFonts w:ascii="Symbol" w:hAnsi="Symbol" w:hint="default"/>
        <w:sz w:val="20"/>
      </w:rPr>
    </w:lvl>
    <w:lvl w:ilvl="3" w:tplc="9472769E">
      <w:start w:val="1"/>
      <w:numFmt w:val="bullet"/>
      <w:lvlText w:val=""/>
      <w:lvlJc w:val="left"/>
      <w:pPr>
        <w:tabs>
          <w:tab w:val="num" w:pos="2880"/>
        </w:tabs>
        <w:ind w:left="2880" w:hanging="360"/>
      </w:pPr>
      <w:rPr>
        <w:rFonts w:ascii="Symbol" w:hAnsi="Symbol" w:hint="default"/>
        <w:sz w:val="20"/>
      </w:rPr>
    </w:lvl>
    <w:lvl w:ilvl="4" w:tplc="F97251D2">
      <w:start w:val="1"/>
      <w:numFmt w:val="bullet"/>
      <w:lvlText w:val=""/>
      <w:lvlJc w:val="left"/>
      <w:pPr>
        <w:tabs>
          <w:tab w:val="num" w:pos="3600"/>
        </w:tabs>
        <w:ind w:left="3600" w:hanging="360"/>
      </w:pPr>
      <w:rPr>
        <w:rFonts w:ascii="Symbol" w:hAnsi="Symbol" w:hint="default"/>
        <w:sz w:val="20"/>
      </w:rPr>
    </w:lvl>
    <w:lvl w:ilvl="5" w:tplc="4AB21268">
      <w:start w:val="1"/>
      <w:numFmt w:val="bullet"/>
      <w:lvlText w:val=""/>
      <w:lvlJc w:val="left"/>
      <w:pPr>
        <w:tabs>
          <w:tab w:val="num" w:pos="4320"/>
        </w:tabs>
        <w:ind w:left="4320" w:hanging="360"/>
      </w:pPr>
      <w:rPr>
        <w:rFonts w:ascii="Symbol" w:hAnsi="Symbol" w:hint="default"/>
        <w:sz w:val="20"/>
      </w:rPr>
    </w:lvl>
    <w:lvl w:ilvl="6" w:tplc="8CB449E0">
      <w:start w:val="1"/>
      <w:numFmt w:val="bullet"/>
      <w:lvlText w:val=""/>
      <w:lvlJc w:val="left"/>
      <w:pPr>
        <w:tabs>
          <w:tab w:val="num" w:pos="5040"/>
        </w:tabs>
        <w:ind w:left="5040" w:hanging="360"/>
      </w:pPr>
      <w:rPr>
        <w:rFonts w:ascii="Symbol" w:hAnsi="Symbol" w:hint="default"/>
        <w:sz w:val="20"/>
      </w:rPr>
    </w:lvl>
    <w:lvl w:ilvl="7" w:tplc="6B309148">
      <w:start w:val="1"/>
      <w:numFmt w:val="bullet"/>
      <w:lvlText w:val=""/>
      <w:lvlJc w:val="left"/>
      <w:pPr>
        <w:tabs>
          <w:tab w:val="num" w:pos="5760"/>
        </w:tabs>
        <w:ind w:left="5760" w:hanging="360"/>
      </w:pPr>
      <w:rPr>
        <w:rFonts w:ascii="Symbol" w:hAnsi="Symbol" w:hint="default"/>
        <w:sz w:val="20"/>
      </w:rPr>
    </w:lvl>
    <w:lvl w:ilvl="8" w:tplc="10840084">
      <w:start w:val="1"/>
      <w:numFmt w:val="bullet"/>
      <w:lvlText w:val=""/>
      <w:lvlJc w:val="left"/>
      <w:pPr>
        <w:tabs>
          <w:tab w:val="num" w:pos="6480"/>
        </w:tabs>
        <w:ind w:left="6480" w:hanging="360"/>
      </w:pPr>
      <w:rPr>
        <w:rFonts w:ascii="Symbol" w:hAnsi="Symbol" w:hint="default"/>
        <w:sz w:val="20"/>
      </w:rPr>
    </w:lvl>
  </w:abstractNum>
  <w:abstractNum w:abstractNumId="2">
    <w:nsid w:val="09C16FB4"/>
    <w:multiLevelType w:val="hybridMultilevel"/>
    <w:tmpl w:val="5DFC257A"/>
    <w:lvl w:ilvl="0" w:tplc="38FECDB6">
      <w:start w:val="1"/>
      <w:numFmt w:val="decimal"/>
      <w:lvlText w:val="%1."/>
      <w:lvlJc w:val="left"/>
      <w:pPr>
        <w:ind w:left="720" w:hanging="360"/>
      </w:pPr>
    </w:lvl>
    <w:lvl w:ilvl="1" w:tplc="40067900">
      <w:start w:val="1"/>
      <w:numFmt w:val="lowerLetter"/>
      <w:lvlText w:val="%2."/>
      <w:lvlJc w:val="left"/>
      <w:pPr>
        <w:ind w:left="1440" w:hanging="360"/>
      </w:pPr>
    </w:lvl>
    <w:lvl w:ilvl="2" w:tplc="994EE4EA">
      <w:start w:val="1"/>
      <w:numFmt w:val="lowerRoman"/>
      <w:lvlText w:val="%3."/>
      <w:lvlJc w:val="right"/>
      <w:pPr>
        <w:ind w:left="2160" w:hanging="180"/>
      </w:pPr>
    </w:lvl>
    <w:lvl w:ilvl="3" w:tplc="65EA4626">
      <w:start w:val="1"/>
      <w:numFmt w:val="decimal"/>
      <w:lvlText w:val="%4."/>
      <w:lvlJc w:val="left"/>
      <w:pPr>
        <w:ind w:left="2880" w:hanging="360"/>
      </w:pPr>
    </w:lvl>
    <w:lvl w:ilvl="4" w:tplc="955C579E">
      <w:start w:val="1"/>
      <w:numFmt w:val="lowerLetter"/>
      <w:lvlText w:val="%5."/>
      <w:lvlJc w:val="left"/>
      <w:pPr>
        <w:ind w:left="3600" w:hanging="360"/>
      </w:pPr>
    </w:lvl>
    <w:lvl w:ilvl="5" w:tplc="C87CE4A4">
      <w:start w:val="1"/>
      <w:numFmt w:val="lowerRoman"/>
      <w:lvlText w:val="%6."/>
      <w:lvlJc w:val="right"/>
      <w:pPr>
        <w:ind w:left="4320" w:hanging="180"/>
      </w:pPr>
    </w:lvl>
    <w:lvl w:ilvl="6" w:tplc="24A09440">
      <w:start w:val="1"/>
      <w:numFmt w:val="decimal"/>
      <w:lvlText w:val="%7."/>
      <w:lvlJc w:val="left"/>
      <w:pPr>
        <w:ind w:left="5040" w:hanging="360"/>
      </w:pPr>
    </w:lvl>
    <w:lvl w:ilvl="7" w:tplc="F6B2B0FE">
      <w:start w:val="1"/>
      <w:numFmt w:val="lowerLetter"/>
      <w:lvlText w:val="%8."/>
      <w:lvlJc w:val="left"/>
      <w:pPr>
        <w:ind w:left="5760" w:hanging="360"/>
      </w:pPr>
    </w:lvl>
    <w:lvl w:ilvl="8" w:tplc="B1440E04">
      <w:start w:val="1"/>
      <w:numFmt w:val="lowerRoman"/>
      <w:lvlText w:val="%9."/>
      <w:lvlJc w:val="right"/>
      <w:pPr>
        <w:ind w:left="6480" w:hanging="180"/>
      </w:pPr>
    </w:lvl>
  </w:abstractNum>
  <w:abstractNum w:abstractNumId="3">
    <w:nsid w:val="0DA8161E"/>
    <w:multiLevelType w:val="hybridMultilevel"/>
    <w:tmpl w:val="64C097E4"/>
    <w:lvl w:ilvl="0" w:tplc="9C8299BC">
      <w:start w:val="1"/>
      <w:numFmt w:val="decimal"/>
      <w:lvlText w:val="%1."/>
      <w:lvlJc w:val="left"/>
      <w:pPr>
        <w:ind w:left="720" w:hanging="360"/>
      </w:pPr>
      <w:rPr>
        <w:rFonts w:hint="default"/>
        <w:b/>
      </w:rPr>
    </w:lvl>
    <w:lvl w:ilvl="1" w:tplc="3A821FF4">
      <w:start w:val="1"/>
      <w:numFmt w:val="lowerLetter"/>
      <w:lvlText w:val="%2."/>
      <w:lvlJc w:val="left"/>
      <w:pPr>
        <w:ind w:left="1440" w:hanging="360"/>
      </w:pPr>
    </w:lvl>
    <w:lvl w:ilvl="2" w:tplc="24EE35D4">
      <w:start w:val="1"/>
      <w:numFmt w:val="lowerRoman"/>
      <w:lvlText w:val="%3."/>
      <w:lvlJc w:val="right"/>
      <w:pPr>
        <w:ind w:left="2160" w:hanging="180"/>
      </w:pPr>
    </w:lvl>
    <w:lvl w:ilvl="3" w:tplc="66C4D81E">
      <w:start w:val="1"/>
      <w:numFmt w:val="decimal"/>
      <w:lvlText w:val="%4."/>
      <w:lvlJc w:val="left"/>
      <w:pPr>
        <w:ind w:left="2880" w:hanging="360"/>
      </w:pPr>
    </w:lvl>
    <w:lvl w:ilvl="4" w:tplc="BA40CF1E">
      <w:start w:val="1"/>
      <w:numFmt w:val="lowerLetter"/>
      <w:lvlText w:val="%5."/>
      <w:lvlJc w:val="left"/>
      <w:pPr>
        <w:ind w:left="3600" w:hanging="360"/>
      </w:pPr>
    </w:lvl>
    <w:lvl w:ilvl="5" w:tplc="59684526">
      <w:start w:val="1"/>
      <w:numFmt w:val="lowerRoman"/>
      <w:lvlText w:val="%6."/>
      <w:lvlJc w:val="right"/>
      <w:pPr>
        <w:ind w:left="4320" w:hanging="180"/>
      </w:pPr>
    </w:lvl>
    <w:lvl w:ilvl="6" w:tplc="159AF652">
      <w:start w:val="1"/>
      <w:numFmt w:val="decimal"/>
      <w:lvlText w:val="%7."/>
      <w:lvlJc w:val="left"/>
      <w:pPr>
        <w:ind w:left="5040" w:hanging="360"/>
      </w:pPr>
    </w:lvl>
    <w:lvl w:ilvl="7" w:tplc="5CBAD9C2">
      <w:start w:val="1"/>
      <w:numFmt w:val="lowerLetter"/>
      <w:lvlText w:val="%8."/>
      <w:lvlJc w:val="left"/>
      <w:pPr>
        <w:ind w:left="5760" w:hanging="360"/>
      </w:pPr>
    </w:lvl>
    <w:lvl w:ilvl="8" w:tplc="A1BEA274">
      <w:start w:val="1"/>
      <w:numFmt w:val="lowerRoman"/>
      <w:lvlText w:val="%9."/>
      <w:lvlJc w:val="right"/>
      <w:pPr>
        <w:ind w:left="6480" w:hanging="180"/>
      </w:pPr>
    </w:lvl>
  </w:abstractNum>
  <w:abstractNum w:abstractNumId="4">
    <w:nsid w:val="104317A0"/>
    <w:multiLevelType w:val="hybridMultilevel"/>
    <w:tmpl w:val="03067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C1519"/>
    <w:multiLevelType w:val="hybridMultilevel"/>
    <w:tmpl w:val="C1BCF97A"/>
    <w:lvl w:ilvl="0" w:tplc="FEB4F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14775"/>
    <w:multiLevelType w:val="multilevel"/>
    <w:tmpl w:val="15B2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7046E"/>
    <w:multiLevelType w:val="hybridMultilevel"/>
    <w:tmpl w:val="47AAD8CE"/>
    <w:lvl w:ilvl="0" w:tplc="F128383C">
      <w:start w:val="1"/>
      <w:numFmt w:val="bullet"/>
      <w:lvlText w:val=""/>
      <w:lvlJc w:val="left"/>
      <w:pPr>
        <w:ind w:left="1429" w:hanging="360"/>
      </w:pPr>
      <w:rPr>
        <w:rFonts w:ascii="Symbol" w:hAnsi="Symbol" w:hint="default"/>
      </w:rPr>
    </w:lvl>
    <w:lvl w:ilvl="1" w:tplc="A8D47FF6">
      <w:start w:val="1"/>
      <w:numFmt w:val="bullet"/>
      <w:lvlText w:val="o"/>
      <w:lvlJc w:val="left"/>
      <w:pPr>
        <w:ind w:left="2149" w:hanging="360"/>
      </w:pPr>
      <w:rPr>
        <w:rFonts w:ascii="Courier New" w:hAnsi="Courier New" w:cs="Courier New" w:hint="default"/>
      </w:rPr>
    </w:lvl>
    <w:lvl w:ilvl="2" w:tplc="7EDE76C2">
      <w:start w:val="1"/>
      <w:numFmt w:val="bullet"/>
      <w:lvlText w:val=""/>
      <w:lvlJc w:val="left"/>
      <w:pPr>
        <w:ind w:left="2869" w:hanging="360"/>
      </w:pPr>
      <w:rPr>
        <w:rFonts w:ascii="Wingdings" w:hAnsi="Wingdings" w:hint="default"/>
      </w:rPr>
    </w:lvl>
    <w:lvl w:ilvl="3" w:tplc="67BADE00">
      <w:start w:val="1"/>
      <w:numFmt w:val="bullet"/>
      <w:lvlText w:val=""/>
      <w:lvlJc w:val="left"/>
      <w:pPr>
        <w:ind w:left="3589" w:hanging="360"/>
      </w:pPr>
      <w:rPr>
        <w:rFonts w:ascii="Symbol" w:hAnsi="Symbol" w:hint="default"/>
      </w:rPr>
    </w:lvl>
    <w:lvl w:ilvl="4" w:tplc="4A727B6C">
      <w:start w:val="1"/>
      <w:numFmt w:val="bullet"/>
      <w:lvlText w:val="o"/>
      <w:lvlJc w:val="left"/>
      <w:pPr>
        <w:ind w:left="4309" w:hanging="360"/>
      </w:pPr>
      <w:rPr>
        <w:rFonts w:ascii="Courier New" w:hAnsi="Courier New" w:cs="Courier New" w:hint="default"/>
      </w:rPr>
    </w:lvl>
    <w:lvl w:ilvl="5" w:tplc="46688F20">
      <w:start w:val="1"/>
      <w:numFmt w:val="bullet"/>
      <w:lvlText w:val=""/>
      <w:lvlJc w:val="left"/>
      <w:pPr>
        <w:ind w:left="5029" w:hanging="360"/>
      </w:pPr>
      <w:rPr>
        <w:rFonts w:ascii="Wingdings" w:hAnsi="Wingdings" w:hint="default"/>
      </w:rPr>
    </w:lvl>
    <w:lvl w:ilvl="6" w:tplc="27D6C964">
      <w:start w:val="1"/>
      <w:numFmt w:val="bullet"/>
      <w:lvlText w:val=""/>
      <w:lvlJc w:val="left"/>
      <w:pPr>
        <w:ind w:left="5749" w:hanging="360"/>
      </w:pPr>
      <w:rPr>
        <w:rFonts w:ascii="Symbol" w:hAnsi="Symbol" w:hint="default"/>
      </w:rPr>
    </w:lvl>
    <w:lvl w:ilvl="7" w:tplc="77103EE2">
      <w:start w:val="1"/>
      <w:numFmt w:val="bullet"/>
      <w:lvlText w:val="o"/>
      <w:lvlJc w:val="left"/>
      <w:pPr>
        <w:ind w:left="6469" w:hanging="360"/>
      </w:pPr>
      <w:rPr>
        <w:rFonts w:ascii="Courier New" w:hAnsi="Courier New" w:cs="Courier New" w:hint="default"/>
      </w:rPr>
    </w:lvl>
    <w:lvl w:ilvl="8" w:tplc="BA34D3FC">
      <w:start w:val="1"/>
      <w:numFmt w:val="bullet"/>
      <w:lvlText w:val=""/>
      <w:lvlJc w:val="left"/>
      <w:pPr>
        <w:ind w:left="7189" w:hanging="360"/>
      </w:pPr>
      <w:rPr>
        <w:rFonts w:ascii="Wingdings" w:hAnsi="Wingdings" w:hint="default"/>
      </w:rPr>
    </w:lvl>
  </w:abstractNum>
  <w:abstractNum w:abstractNumId="8">
    <w:nsid w:val="22B37491"/>
    <w:multiLevelType w:val="hybridMultilevel"/>
    <w:tmpl w:val="849829E0"/>
    <w:lvl w:ilvl="0" w:tplc="B9DE15E4">
      <w:start w:val="1"/>
      <w:numFmt w:val="bullet"/>
      <w:lvlText w:val=""/>
      <w:lvlJc w:val="left"/>
      <w:pPr>
        <w:tabs>
          <w:tab w:val="num" w:pos="720"/>
        </w:tabs>
        <w:ind w:left="720" w:hanging="360"/>
      </w:pPr>
      <w:rPr>
        <w:rFonts w:ascii="Symbol" w:hAnsi="Symbol" w:hint="default"/>
        <w:sz w:val="20"/>
      </w:rPr>
    </w:lvl>
    <w:lvl w:ilvl="1" w:tplc="551815CA">
      <w:start w:val="1"/>
      <w:numFmt w:val="bullet"/>
      <w:lvlText w:val="o"/>
      <w:lvlJc w:val="left"/>
      <w:pPr>
        <w:tabs>
          <w:tab w:val="num" w:pos="1440"/>
        </w:tabs>
        <w:ind w:left="1440" w:hanging="360"/>
      </w:pPr>
      <w:rPr>
        <w:rFonts w:ascii="Courier New" w:hAnsi="Courier New" w:cs="Times New Roman" w:hint="default"/>
        <w:sz w:val="20"/>
      </w:rPr>
    </w:lvl>
    <w:lvl w:ilvl="2" w:tplc="673031C6">
      <w:start w:val="1"/>
      <w:numFmt w:val="bullet"/>
      <w:lvlText w:val=""/>
      <w:lvlJc w:val="left"/>
      <w:pPr>
        <w:tabs>
          <w:tab w:val="num" w:pos="2160"/>
        </w:tabs>
        <w:ind w:left="2160" w:hanging="360"/>
      </w:pPr>
      <w:rPr>
        <w:rFonts w:ascii="Wingdings" w:hAnsi="Wingdings" w:hint="default"/>
        <w:sz w:val="20"/>
      </w:rPr>
    </w:lvl>
    <w:lvl w:ilvl="3" w:tplc="0596AA78">
      <w:start w:val="1"/>
      <w:numFmt w:val="bullet"/>
      <w:lvlText w:val=""/>
      <w:lvlJc w:val="left"/>
      <w:pPr>
        <w:tabs>
          <w:tab w:val="num" w:pos="2880"/>
        </w:tabs>
        <w:ind w:left="2880" w:hanging="360"/>
      </w:pPr>
      <w:rPr>
        <w:rFonts w:ascii="Wingdings" w:hAnsi="Wingdings" w:hint="default"/>
        <w:sz w:val="20"/>
      </w:rPr>
    </w:lvl>
    <w:lvl w:ilvl="4" w:tplc="2E7A51CE">
      <w:start w:val="1"/>
      <w:numFmt w:val="bullet"/>
      <w:lvlText w:val=""/>
      <w:lvlJc w:val="left"/>
      <w:pPr>
        <w:tabs>
          <w:tab w:val="num" w:pos="3600"/>
        </w:tabs>
        <w:ind w:left="3600" w:hanging="360"/>
      </w:pPr>
      <w:rPr>
        <w:rFonts w:ascii="Wingdings" w:hAnsi="Wingdings" w:hint="default"/>
        <w:sz w:val="20"/>
      </w:rPr>
    </w:lvl>
    <w:lvl w:ilvl="5" w:tplc="BD9CC06C">
      <w:start w:val="1"/>
      <w:numFmt w:val="bullet"/>
      <w:lvlText w:val=""/>
      <w:lvlJc w:val="left"/>
      <w:pPr>
        <w:tabs>
          <w:tab w:val="num" w:pos="4320"/>
        </w:tabs>
        <w:ind w:left="4320" w:hanging="360"/>
      </w:pPr>
      <w:rPr>
        <w:rFonts w:ascii="Wingdings" w:hAnsi="Wingdings" w:hint="default"/>
        <w:sz w:val="20"/>
      </w:rPr>
    </w:lvl>
    <w:lvl w:ilvl="6" w:tplc="9D8232BE">
      <w:start w:val="1"/>
      <w:numFmt w:val="bullet"/>
      <w:lvlText w:val=""/>
      <w:lvlJc w:val="left"/>
      <w:pPr>
        <w:tabs>
          <w:tab w:val="num" w:pos="5040"/>
        </w:tabs>
        <w:ind w:left="5040" w:hanging="360"/>
      </w:pPr>
      <w:rPr>
        <w:rFonts w:ascii="Wingdings" w:hAnsi="Wingdings" w:hint="default"/>
        <w:sz w:val="20"/>
      </w:rPr>
    </w:lvl>
    <w:lvl w:ilvl="7" w:tplc="F75AE416">
      <w:start w:val="1"/>
      <w:numFmt w:val="bullet"/>
      <w:lvlText w:val=""/>
      <w:lvlJc w:val="left"/>
      <w:pPr>
        <w:tabs>
          <w:tab w:val="num" w:pos="5760"/>
        </w:tabs>
        <w:ind w:left="5760" w:hanging="360"/>
      </w:pPr>
      <w:rPr>
        <w:rFonts w:ascii="Wingdings" w:hAnsi="Wingdings" w:hint="default"/>
        <w:sz w:val="20"/>
      </w:rPr>
    </w:lvl>
    <w:lvl w:ilvl="8" w:tplc="CEFC53E4">
      <w:start w:val="1"/>
      <w:numFmt w:val="bullet"/>
      <w:lvlText w:val=""/>
      <w:lvlJc w:val="left"/>
      <w:pPr>
        <w:tabs>
          <w:tab w:val="num" w:pos="6480"/>
        </w:tabs>
        <w:ind w:left="6480" w:hanging="360"/>
      </w:pPr>
      <w:rPr>
        <w:rFonts w:ascii="Wingdings" w:hAnsi="Wingdings" w:hint="default"/>
        <w:sz w:val="20"/>
      </w:rPr>
    </w:lvl>
  </w:abstractNum>
  <w:abstractNum w:abstractNumId="9">
    <w:nsid w:val="23CA33CF"/>
    <w:multiLevelType w:val="hybridMultilevel"/>
    <w:tmpl w:val="EACAD9A4"/>
    <w:lvl w:ilvl="0" w:tplc="F91AF62E">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560D4"/>
    <w:multiLevelType w:val="hybridMultilevel"/>
    <w:tmpl w:val="D7627D04"/>
    <w:lvl w:ilvl="0" w:tplc="90D26EC2">
      <w:start w:val="1"/>
      <w:numFmt w:val="decimal"/>
      <w:lvlText w:val="%1."/>
      <w:lvlJc w:val="left"/>
      <w:pPr>
        <w:tabs>
          <w:tab w:val="num" w:pos="720"/>
        </w:tabs>
        <w:ind w:left="720" w:hanging="360"/>
      </w:pPr>
    </w:lvl>
    <w:lvl w:ilvl="1" w:tplc="7B2E0DA0">
      <w:start w:val="1"/>
      <w:numFmt w:val="decimal"/>
      <w:lvlText w:val="%2."/>
      <w:lvlJc w:val="left"/>
      <w:pPr>
        <w:tabs>
          <w:tab w:val="num" w:pos="1440"/>
        </w:tabs>
        <w:ind w:left="1440" w:hanging="360"/>
      </w:pPr>
    </w:lvl>
    <w:lvl w:ilvl="2" w:tplc="FF982DE2">
      <w:start w:val="1"/>
      <w:numFmt w:val="decimal"/>
      <w:lvlText w:val="%3."/>
      <w:lvlJc w:val="left"/>
      <w:pPr>
        <w:tabs>
          <w:tab w:val="num" w:pos="2160"/>
        </w:tabs>
        <w:ind w:left="2160" w:hanging="360"/>
      </w:pPr>
    </w:lvl>
    <w:lvl w:ilvl="3" w:tplc="8C2CF74E">
      <w:start w:val="1"/>
      <w:numFmt w:val="decimal"/>
      <w:lvlText w:val="%4."/>
      <w:lvlJc w:val="left"/>
      <w:pPr>
        <w:tabs>
          <w:tab w:val="num" w:pos="2880"/>
        </w:tabs>
        <w:ind w:left="2880" w:hanging="360"/>
      </w:pPr>
    </w:lvl>
    <w:lvl w:ilvl="4" w:tplc="F078E5D0">
      <w:start w:val="1"/>
      <w:numFmt w:val="decimal"/>
      <w:lvlText w:val="%5."/>
      <w:lvlJc w:val="left"/>
      <w:pPr>
        <w:tabs>
          <w:tab w:val="num" w:pos="3600"/>
        </w:tabs>
        <w:ind w:left="3600" w:hanging="360"/>
      </w:pPr>
    </w:lvl>
    <w:lvl w:ilvl="5" w:tplc="F0709DC8">
      <w:start w:val="1"/>
      <w:numFmt w:val="decimal"/>
      <w:lvlText w:val="%6."/>
      <w:lvlJc w:val="left"/>
      <w:pPr>
        <w:tabs>
          <w:tab w:val="num" w:pos="4320"/>
        </w:tabs>
        <w:ind w:left="4320" w:hanging="360"/>
      </w:pPr>
    </w:lvl>
    <w:lvl w:ilvl="6" w:tplc="70DE934E">
      <w:start w:val="1"/>
      <w:numFmt w:val="decimal"/>
      <w:lvlText w:val="%7."/>
      <w:lvlJc w:val="left"/>
      <w:pPr>
        <w:tabs>
          <w:tab w:val="num" w:pos="5040"/>
        </w:tabs>
        <w:ind w:left="5040" w:hanging="360"/>
      </w:pPr>
    </w:lvl>
    <w:lvl w:ilvl="7" w:tplc="99002E44">
      <w:start w:val="1"/>
      <w:numFmt w:val="decimal"/>
      <w:lvlText w:val="%8."/>
      <w:lvlJc w:val="left"/>
      <w:pPr>
        <w:tabs>
          <w:tab w:val="num" w:pos="5760"/>
        </w:tabs>
        <w:ind w:left="5760" w:hanging="360"/>
      </w:pPr>
    </w:lvl>
    <w:lvl w:ilvl="8" w:tplc="6DC47020">
      <w:start w:val="1"/>
      <w:numFmt w:val="decimal"/>
      <w:lvlText w:val="%9."/>
      <w:lvlJc w:val="left"/>
      <w:pPr>
        <w:tabs>
          <w:tab w:val="num" w:pos="6480"/>
        </w:tabs>
        <w:ind w:left="6480" w:hanging="360"/>
      </w:pPr>
    </w:lvl>
  </w:abstractNum>
  <w:abstractNum w:abstractNumId="11">
    <w:nsid w:val="28E6466C"/>
    <w:multiLevelType w:val="hybridMultilevel"/>
    <w:tmpl w:val="AFBADE92"/>
    <w:lvl w:ilvl="0" w:tplc="0FEE9570">
      <w:start w:val="1"/>
      <w:numFmt w:val="bullet"/>
      <w:lvlText w:val=""/>
      <w:lvlJc w:val="left"/>
      <w:pPr>
        <w:tabs>
          <w:tab w:val="num" w:pos="720"/>
        </w:tabs>
        <w:ind w:left="720" w:hanging="360"/>
      </w:pPr>
      <w:rPr>
        <w:rFonts w:ascii="Symbol" w:hAnsi="Symbol" w:hint="default"/>
        <w:sz w:val="20"/>
      </w:rPr>
    </w:lvl>
    <w:lvl w:ilvl="1" w:tplc="76C00520">
      <w:start w:val="1"/>
      <w:numFmt w:val="bullet"/>
      <w:lvlText w:val="o"/>
      <w:lvlJc w:val="left"/>
      <w:pPr>
        <w:tabs>
          <w:tab w:val="num" w:pos="1440"/>
        </w:tabs>
        <w:ind w:left="1440" w:hanging="360"/>
      </w:pPr>
      <w:rPr>
        <w:rFonts w:ascii="Courier New" w:hAnsi="Courier New" w:hint="default"/>
        <w:sz w:val="20"/>
      </w:rPr>
    </w:lvl>
    <w:lvl w:ilvl="2" w:tplc="093C93A4">
      <w:start w:val="1"/>
      <w:numFmt w:val="bullet"/>
      <w:lvlText w:val=""/>
      <w:lvlJc w:val="left"/>
      <w:pPr>
        <w:tabs>
          <w:tab w:val="num" w:pos="2160"/>
        </w:tabs>
        <w:ind w:left="2160" w:hanging="360"/>
      </w:pPr>
      <w:rPr>
        <w:rFonts w:ascii="Wingdings" w:hAnsi="Wingdings" w:hint="default"/>
        <w:sz w:val="20"/>
      </w:rPr>
    </w:lvl>
    <w:lvl w:ilvl="3" w:tplc="60028D7A">
      <w:start w:val="1"/>
      <w:numFmt w:val="bullet"/>
      <w:lvlText w:val=""/>
      <w:lvlJc w:val="left"/>
      <w:pPr>
        <w:tabs>
          <w:tab w:val="num" w:pos="2880"/>
        </w:tabs>
        <w:ind w:left="2880" w:hanging="360"/>
      </w:pPr>
      <w:rPr>
        <w:rFonts w:ascii="Wingdings" w:hAnsi="Wingdings" w:hint="default"/>
        <w:sz w:val="20"/>
      </w:rPr>
    </w:lvl>
    <w:lvl w:ilvl="4" w:tplc="27C286F0">
      <w:start w:val="1"/>
      <w:numFmt w:val="bullet"/>
      <w:lvlText w:val=""/>
      <w:lvlJc w:val="left"/>
      <w:pPr>
        <w:tabs>
          <w:tab w:val="num" w:pos="3600"/>
        </w:tabs>
        <w:ind w:left="3600" w:hanging="360"/>
      </w:pPr>
      <w:rPr>
        <w:rFonts w:ascii="Wingdings" w:hAnsi="Wingdings" w:hint="default"/>
        <w:sz w:val="20"/>
      </w:rPr>
    </w:lvl>
    <w:lvl w:ilvl="5" w:tplc="089A67E8">
      <w:start w:val="1"/>
      <w:numFmt w:val="bullet"/>
      <w:lvlText w:val=""/>
      <w:lvlJc w:val="left"/>
      <w:pPr>
        <w:tabs>
          <w:tab w:val="num" w:pos="4320"/>
        </w:tabs>
        <w:ind w:left="4320" w:hanging="360"/>
      </w:pPr>
      <w:rPr>
        <w:rFonts w:ascii="Wingdings" w:hAnsi="Wingdings" w:hint="default"/>
        <w:sz w:val="20"/>
      </w:rPr>
    </w:lvl>
    <w:lvl w:ilvl="6" w:tplc="A8C4E6F8">
      <w:start w:val="1"/>
      <w:numFmt w:val="bullet"/>
      <w:lvlText w:val=""/>
      <w:lvlJc w:val="left"/>
      <w:pPr>
        <w:tabs>
          <w:tab w:val="num" w:pos="5040"/>
        </w:tabs>
        <w:ind w:left="5040" w:hanging="360"/>
      </w:pPr>
      <w:rPr>
        <w:rFonts w:ascii="Wingdings" w:hAnsi="Wingdings" w:hint="default"/>
        <w:sz w:val="20"/>
      </w:rPr>
    </w:lvl>
    <w:lvl w:ilvl="7" w:tplc="4DCAA876">
      <w:start w:val="1"/>
      <w:numFmt w:val="bullet"/>
      <w:lvlText w:val=""/>
      <w:lvlJc w:val="left"/>
      <w:pPr>
        <w:tabs>
          <w:tab w:val="num" w:pos="5760"/>
        </w:tabs>
        <w:ind w:left="5760" w:hanging="360"/>
      </w:pPr>
      <w:rPr>
        <w:rFonts w:ascii="Wingdings" w:hAnsi="Wingdings" w:hint="default"/>
        <w:sz w:val="20"/>
      </w:rPr>
    </w:lvl>
    <w:lvl w:ilvl="8" w:tplc="332EB3F4">
      <w:start w:val="1"/>
      <w:numFmt w:val="bullet"/>
      <w:lvlText w:val=""/>
      <w:lvlJc w:val="left"/>
      <w:pPr>
        <w:tabs>
          <w:tab w:val="num" w:pos="6480"/>
        </w:tabs>
        <w:ind w:left="6480" w:hanging="360"/>
      </w:pPr>
      <w:rPr>
        <w:rFonts w:ascii="Wingdings" w:hAnsi="Wingdings" w:hint="default"/>
        <w:sz w:val="20"/>
      </w:rPr>
    </w:lvl>
  </w:abstractNum>
  <w:abstractNum w:abstractNumId="12">
    <w:nsid w:val="297D547A"/>
    <w:multiLevelType w:val="multilevel"/>
    <w:tmpl w:val="054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11953"/>
    <w:multiLevelType w:val="multilevel"/>
    <w:tmpl w:val="1C0A1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F06C41"/>
    <w:multiLevelType w:val="multilevel"/>
    <w:tmpl w:val="6DD4C69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51950A5F"/>
    <w:multiLevelType w:val="hybridMultilevel"/>
    <w:tmpl w:val="3CECBA98"/>
    <w:lvl w:ilvl="0" w:tplc="E15AF66A">
      <w:start w:val="1"/>
      <w:numFmt w:val="bullet"/>
      <w:lvlText w:val=""/>
      <w:lvlJc w:val="left"/>
      <w:pPr>
        <w:tabs>
          <w:tab w:val="num" w:pos="720"/>
        </w:tabs>
        <w:ind w:left="720" w:hanging="360"/>
      </w:pPr>
      <w:rPr>
        <w:rFonts w:ascii="Symbol" w:hAnsi="Symbol" w:hint="default"/>
        <w:sz w:val="20"/>
      </w:rPr>
    </w:lvl>
    <w:lvl w:ilvl="1" w:tplc="F3EEB12E">
      <w:start w:val="1"/>
      <w:numFmt w:val="bullet"/>
      <w:lvlText w:val="o"/>
      <w:lvlJc w:val="left"/>
      <w:pPr>
        <w:tabs>
          <w:tab w:val="num" w:pos="1440"/>
        </w:tabs>
        <w:ind w:left="1440" w:hanging="360"/>
      </w:pPr>
      <w:rPr>
        <w:rFonts w:ascii="Courier New" w:hAnsi="Courier New" w:hint="default"/>
        <w:sz w:val="20"/>
      </w:rPr>
    </w:lvl>
    <w:lvl w:ilvl="2" w:tplc="CD92D672">
      <w:start w:val="1"/>
      <w:numFmt w:val="bullet"/>
      <w:lvlText w:val=""/>
      <w:lvlJc w:val="left"/>
      <w:pPr>
        <w:tabs>
          <w:tab w:val="num" w:pos="2160"/>
        </w:tabs>
        <w:ind w:left="2160" w:hanging="360"/>
      </w:pPr>
      <w:rPr>
        <w:rFonts w:ascii="Wingdings" w:hAnsi="Wingdings" w:hint="default"/>
        <w:sz w:val="20"/>
      </w:rPr>
    </w:lvl>
    <w:lvl w:ilvl="3" w:tplc="78281AA8">
      <w:start w:val="1"/>
      <w:numFmt w:val="bullet"/>
      <w:lvlText w:val=""/>
      <w:lvlJc w:val="left"/>
      <w:pPr>
        <w:tabs>
          <w:tab w:val="num" w:pos="2880"/>
        </w:tabs>
        <w:ind w:left="2880" w:hanging="360"/>
      </w:pPr>
      <w:rPr>
        <w:rFonts w:ascii="Wingdings" w:hAnsi="Wingdings" w:hint="default"/>
        <w:sz w:val="20"/>
      </w:rPr>
    </w:lvl>
    <w:lvl w:ilvl="4" w:tplc="0044AA1A">
      <w:start w:val="1"/>
      <w:numFmt w:val="bullet"/>
      <w:lvlText w:val=""/>
      <w:lvlJc w:val="left"/>
      <w:pPr>
        <w:tabs>
          <w:tab w:val="num" w:pos="3600"/>
        </w:tabs>
        <w:ind w:left="3600" w:hanging="360"/>
      </w:pPr>
      <w:rPr>
        <w:rFonts w:ascii="Wingdings" w:hAnsi="Wingdings" w:hint="default"/>
        <w:sz w:val="20"/>
      </w:rPr>
    </w:lvl>
    <w:lvl w:ilvl="5" w:tplc="3DBA9CB0">
      <w:start w:val="1"/>
      <w:numFmt w:val="bullet"/>
      <w:lvlText w:val=""/>
      <w:lvlJc w:val="left"/>
      <w:pPr>
        <w:tabs>
          <w:tab w:val="num" w:pos="4320"/>
        </w:tabs>
        <w:ind w:left="4320" w:hanging="360"/>
      </w:pPr>
      <w:rPr>
        <w:rFonts w:ascii="Wingdings" w:hAnsi="Wingdings" w:hint="default"/>
        <w:sz w:val="20"/>
      </w:rPr>
    </w:lvl>
    <w:lvl w:ilvl="6" w:tplc="8AFAFC84">
      <w:start w:val="1"/>
      <w:numFmt w:val="bullet"/>
      <w:lvlText w:val=""/>
      <w:lvlJc w:val="left"/>
      <w:pPr>
        <w:tabs>
          <w:tab w:val="num" w:pos="5040"/>
        </w:tabs>
        <w:ind w:left="5040" w:hanging="360"/>
      </w:pPr>
      <w:rPr>
        <w:rFonts w:ascii="Wingdings" w:hAnsi="Wingdings" w:hint="default"/>
        <w:sz w:val="20"/>
      </w:rPr>
    </w:lvl>
    <w:lvl w:ilvl="7" w:tplc="027CD17A">
      <w:start w:val="1"/>
      <w:numFmt w:val="bullet"/>
      <w:lvlText w:val=""/>
      <w:lvlJc w:val="left"/>
      <w:pPr>
        <w:tabs>
          <w:tab w:val="num" w:pos="5760"/>
        </w:tabs>
        <w:ind w:left="5760" w:hanging="360"/>
      </w:pPr>
      <w:rPr>
        <w:rFonts w:ascii="Wingdings" w:hAnsi="Wingdings" w:hint="default"/>
        <w:sz w:val="20"/>
      </w:rPr>
    </w:lvl>
    <w:lvl w:ilvl="8" w:tplc="CF6CDC88">
      <w:start w:val="1"/>
      <w:numFmt w:val="bullet"/>
      <w:lvlText w:val=""/>
      <w:lvlJc w:val="left"/>
      <w:pPr>
        <w:tabs>
          <w:tab w:val="num" w:pos="6480"/>
        </w:tabs>
        <w:ind w:left="6480" w:hanging="360"/>
      </w:pPr>
      <w:rPr>
        <w:rFonts w:ascii="Wingdings" w:hAnsi="Wingdings" w:hint="default"/>
        <w:sz w:val="20"/>
      </w:rPr>
    </w:lvl>
  </w:abstractNum>
  <w:abstractNum w:abstractNumId="16">
    <w:nsid w:val="56B34DE6"/>
    <w:multiLevelType w:val="multilevel"/>
    <w:tmpl w:val="5EC0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7875D0"/>
    <w:multiLevelType w:val="hybridMultilevel"/>
    <w:tmpl w:val="EEDCF2DA"/>
    <w:lvl w:ilvl="0" w:tplc="55D4387C">
      <w:start w:val="1"/>
      <w:numFmt w:val="decimal"/>
      <w:lvlText w:val="%1."/>
      <w:lvlJc w:val="left"/>
      <w:pPr>
        <w:ind w:left="360" w:hanging="360"/>
      </w:pPr>
      <w:rPr>
        <w:rFonts w:hint="default"/>
      </w:rPr>
    </w:lvl>
    <w:lvl w:ilvl="1" w:tplc="57CCAED6">
      <w:start w:val="1"/>
      <w:numFmt w:val="lowerLetter"/>
      <w:lvlText w:val="%2."/>
      <w:lvlJc w:val="left"/>
      <w:pPr>
        <w:ind w:left="1080" w:hanging="360"/>
      </w:pPr>
    </w:lvl>
    <w:lvl w:ilvl="2" w:tplc="CEB697F4">
      <w:start w:val="1"/>
      <w:numFmt w:val="lowerRoman"/>
      <w:lvlText w:val="%3."/>
      <w:lvlJc w:val="right"/>
      <w:pPr>
        <w:ind w:left="1800" w:hanging="180"/>
      </w:pPr>
    </w:lvl>
    <w:lvl w:ilvl="3" w:tplc="D2F498A6">
      <w:start w:val="1"/>
      <w:numFmt w:val="decimal"/>
      <w:lvlText w:val="%4."/>
      <w:lvlJc w:val="left"/>
      <w:pPr>
        <w:ind w:left="2520" w:hanging="360"/>
      </w:pPr>
    </w:lvl>
    <w:lvl w:ilvl="4" w:tplc="7F323EE4">
      <w:start w:val="1"/>
      <w:numFmt w:val="lowerLetter"/>
      <w:lvlText w:val="%5."/>
      <w:lvlJc w:val="left"/>
      <w:pPr>
        <w:ind w:left="3240" w:hanging="360"/>
      </w:pPr>
    </w:lvl>
    <w:lvl w:ilvl="5" w:tplc="FF2A94CE">
      <w:start w:val="1"/>
      <w:numFmt w:val="lowerRoman"/>
      <w:lvlText w:val="%6."/>
      <w:lvlJc w:val="right"/>
      <w:pPr>
        <w:ind w:left="3960" w:hanging="180"/>
      </w:pPr>
    </w:lvl>
    <w:lvl w:ilvl="6" w:tplc="0C662468">
      <w:start w:val="1"/>
      <w:numFmt w:val="decimal"/>
      <w:lvlText w:val="%7."/>
      <w:lvlJc w:val="left"/>
      <w:pPr>
        <w:ind w:left="4680" w:hanging="360"/>
      </w:pPr>
    </w:lvl>
    <w:lvl w:ilvl="7" w:tplc="33082494">
      <w:start w:val="1"/>
      <w:numFmt w:val="lowerLetter"/>
      <w:lvlText w:val="%8."/>
      <w:lvlJc w:val="left"/>
      <w:pPr>
        <w:ind w:left="5400" w:hanging="360"/>
      </w:pPr>
    </w:lvl>
    <w:lvl w:ilvl="8" w:tplc="AAA86816">
      <w:start w:val="1"/>
      <w:numFmt w:val="lowerRoman"/>
      <w:lvlText w:val="%9."/>
      <w:lvlJc w:val="right"/>
      <w:pPr>
        <w:ind w:left="6120" w:hanging="180"/>
      </w:pPr>
    </w:lvl>
  </w:abstractNum>
  <w:abstractNum w:abstractNumId="18">
    <w:nsid w:val="61DE5DF7"/>
    <w:multiLevelType w:val="hybridMultilevel"/>
    <w:tmpl w:val="2A5452FE"/>
    <w:lvl w:ilvl="0" w:tplc="2A28CCB0">
      <w:start w:val="1"/>
      <w:numFmt w:val="bullet"/>
      <w:lvlText w:val="–"/>
      <w:lvlJc w:val="left"/>
      <w:pPr>
        <w:ind w:left="720" w:hanging="360"/>
      </w:pPr>
      <w:rPr>
        <w:rFonts w:ascii="Arial" w:eastAsia="Arial" w:hAnsi="Arial" w:cs="Arial" w:hint="default"/>
      </w:rPr>
    </w:lvl>
    <w:lvl w:ilvl="1" w:tplc="26725F00">
      <w:start w:val="1"/>
      <w:numFmt w:val="bullet"/>
      <w:lvlText w:val="o"/>
      <w:lvlJc w:val="left"/>
      <w:pPr>
        <w:ind w:left="1440" w:hanging="360"/>
      </w:pPr>
      <w:rPr>
        <w:rFonts w:ascii="Courier New" w:eastAsia="Courier New" w:hAnsi="Courier New" w:cs="Courier New"/>
      </w:rPr>
    </w:lvl>
    <w:lvl w:ilvl="2" w:tplc="0D12B2A2">
      <w:start w:val="1"/>
      <w:numFmt w:val="bullet"/>
      <w:lvlText w:val="§"/>
      <w:lvlJc w:val="left"/>
      <w:pPr>
        <w:ind w:left="2160" w:hanging="360"/>
      </w:pPr>
      <w:rPr>
        <w:rFonts w:ascii="Wingdings" w:eastAsia="Wingdings" w:hAnsi="Wingdings" w:cs="Wingdings"/>
      </w:rPr>
    </w:lvl>
    <w:lvl w:ilvl="3" w:tplc="8F1E1986">
      <w:start w:val="1"/>
      <w:numFmt w:val="bullet"/>
      <w:lvlText w:val="·"/>
      <w:lvlJc w:val="left"/>
      <w:pPr>
        <w:ind w:left="2880" w:hanging="360"/>
      </w:pPr>
      <w:rPr>
        <w:rFonts w:ascii="Symbol" w:eastAsia="Symbol" w:hAnsi="Symbol" w:cs="Symbol"/>
      </w:rPr>
    </w:lvl>
    <w:lvl w:ilvl="4" w:tplc="7214D9EA">
      <w:start w:val="1"/>
      <w:numFmt w:val="bullet"/>
      <w:lvlText w:val="o"/>
      <w:lvlJc w:val="left"/>
      <w:pPr>
        <w:ind w:left="3600" w:hanging="360"/>
      </w:pPr>
      <w:rPr>
        <w:rFonts w:ascii="Courier New" w:eastAsia="Courier New" w:hAnsi="Courier New" w:cs="Courier New"/>
      </w:rPr>
    </w:lvl>
    <w:lvl w:ilvl="5" w:tplc="99E6898E">
      <w:start w:val="1"/>
      <w:numFmt w:val="bullet"/>
      <w:lvlText w:val="§"/>
      <w:lvlJc w:val="left"/>
      <w:pPr>
        <w:ind w:left="4320" w:hanging="360"/>
      </w:pPr>
      <w:rPr>
        <w:rFonts w:ascii="Wingdings" w:eastAsia="Wingdings" w:hAnsi="Wingdings" w:cs="Wingdings"/>
      </w:rPr>
    </w:lvl>
    <w:lvl w:ilvl="6" w:tplc="9A52AA32">
      <w:start w:val="1"/>
      <w:numFmt w:val="bullet"/>
      <w:lvlText w:val="·"/>
      <w:lvlJc w:val="left"/>
      <w:pPr>
        <w:ind w:left="5040" w:hanging="360"/>
      </w:pPr>
      <w:rPr>
        <w:rFonts w:ascii="Symbol" w:eastAsia="Symbol" w:hAnsi="Symbol" w:cs="Symbol"/>
      </w:rPr>
    </w:lvl>
    <w:lvl w:ilvl="7" w:tplc="C194C778">
      <w:start w:val="1"/>
      <w:numFmt w:val="bullet"/>
      <w:lvlText w:val="o"/>
      <w:lvlJc w:val="left"/>
      <w:pPr>
        <w:ind w:left="5760" w:hanging="360"/>
      </w:pPr>
      <w:rPr>
        <w:rFonts w:ascii="Courier New" w:eastAsia="Courier New" w:hAnsi="Courier New" w:cs="Courier New"/>
      </w:rPr>
    </w:lvl>
    <w:lvl w:ilvl="8" w:tplc="E0C80506">
      <w:start w:val="1"/>
      <w:numFmt w:val="bullet"/>
      <w:lvlText w:val="§"/>
      <w:lvlJc w:val="left"/>
      <w:pPr>
        <w:ind w:left="6480" w:hanging="360"/>
      </w:pPr>
      <w:rPr>
        <w:rFonts w:ascii="Wingdings" w:eastAsia="Wingdings" w:hAnsi="Wingdings" w:cs="Wingdings"/>
      </w:rPr>
    </w:lvl>
  </w:abstractNum>
  <w:abstractNum w:abstractNumId="19">
    <w:nsid w:val="6F597440"/>
    <w:multiLevelType w:val="hybridMultilevel"/>
    <w:tmpl w:val="38021E60"/>
    <w:lvl w:ilvl="0" w:tplc="B3624AF0">
      <w:start w:val="1"/>
      <w:numFmt w:val="bullet"/>
      <w:lvlText w:val=""/>
      <w:lvlJc w:val="left"/>
      <w:pPr>
        <w:ind w:left="720" w:hanging="360"/>
      </w:pPr>
      <w:rPr>
        <w:rFonts w:ascii="Symbol" w:hAnsi="Symbol" w:hint="default"/>
      </w:rPr>
    </w:lvl>
    <w:lvl w:ilvl="1" w:tplc="53AC5312">
      <w:start w:val="1"/>
      <w:numFmt w:val="bullet"/>
      <w:lvlText w:val="o"/>
      <w:lvlJc w:val="left"/>
      <w:pPr>
        <w:ind w:left="1440" w:hanging="360"/>
      </w:pPr>
      <w:rPr>
        <w:rFonts w:ascii="Courier New" w:hAnsi="Courier New" w:cs="Courier New" w:hint="default"/>
      </w:rPr>
    </w:lvl>
    <w:lvl w:ilvl="2" w:tplc="5EDC78F0">
      <w:start w:val="1"/>
      <w:numFmt w:val="bullet"/>
      <w:lvlText w:val=""/>
      <w:lvlJc w:val="left"/>
      <w:pPr>
        <w:ind w:left="2160" w:hanging="360"/>
      </w:pPr>
      <w:rPr>
        <w:rFonts w:ascii="Wingdings" w:hAnsi="Wingdings" w:hint="default"/>
      </w:rPr>
    </w:lvl>
    <w:lvl w:ilvl="3" w:tplc="16FC19F4">
      <w:start w:val="1"/>
      <w:numFmt w:val="bullet"/>
      <w:lvlText w:val=""/>
      <w:lvlJc w:val="left"/>
      <w:pPr>
        <w:ind w:left="2880" w:hanging="360"/>
      </w:pPr>
      <w:rPr>
        <w:rFonts w:ascii="Symbol" w:hAnsi="Symbol" w:hint="default"/>
      </w:rPr>
    </w:lvl>
    <w:lvl w:ilvl="4" w:tplc="13FCF3FE">
      <w:start w:val="1"/>
      <w:numFmt w:val="bullet"/>
      <w:lvlText w:val="o"/>
      <w:lvlJc w:val="left"/>
      <w:pPr>
        <w:ind w:left="3600" w:hanging="360"/>
      </w:pPr>
      <w:rPr>
        <w:rFonts w:ascii="Courier New" w:hAnsi="Courier New" w:cs="Courier New" w:hint="default"/>
      </w:rPr>
    </w:lvl>
    <w:lvl w:ilvl="5" w:tplc="E2B4C672">
      <w:start w:val="1"/>
      <w:numFmt w:val="bullet"/>
      <w:lvlText w:val=""/>
      <w:lvlJc w:val="left"/>
      <w:pPr>
        <w:ind w:left="4320" w:hanging="360"/>
      </w:pPr>
      <w:rPr>
        <w:rFonts w:ascii="Wingdings" w:hAnsi="Wingdings" w:hint="default"/>
      </w:rPr>
    </w:lvl>
    <w:lvl w:ilvl="6" w:tplc="B4C45AD8">
      <w:start w:val="1"/>
      <w:numFmt w:val="bullet"/>
      <w:lvlText w:val=""/>
      <w:lvlJc w:val="left"/>
      <w:pPr>
        <w:ind w:left="5040" w:hanging="360"/>
      </w:pPr>
      <w:rPr>
        <w:rFonts w:ascii="Symbol" w:hAnsi="Symbol" w:hint="default"/>
      </w:rPr>
    </w:lvl>
    <w:lvl w:ilvl="7" w:tplc="75DE2B7E">
      <w:start w:val="1"/>
      <w:numFmt w:val="bullet"/>
      <w:lvlText w:val="o"/>
      <w:lvlJc w:val="left"/>
      <w:pPr>
        <w:ind w:left="5760" w:hanging="360"/>
      </w:pPr>
      <w:rPr>
        <w:rFonts w:ascii="Courier New" w:hAnsi="Courier New" w:cs="Courier New" w:hint="default"/>
      </w:rPr>
    </w:lvl>
    <w:lvl w:ilvl="8" w:tplc="E5E8BB06">
      <w:start w:val="1"/>
      <w:numFmt w:val="bullet"/>
      <w:lvlText w:val=""/>
      <w:lvlJc w:val="left"/>
      <w:pPr>
        <w:ind w:left="6480" w:hanging="360"/>
      </w:pPr>
      <w:rPr>
        <w:rFonts w:ascii="Wingdings" w:hAnsi="Wingdings" w:hint="default"/>
      </w:rPr>
    </w:lvl>
  </w:abstractNum>
  <w:abstractNum w:abstractNumId="20">
    <w:nsid w:val="7AB129AE"/>
    <w:multiLevelType w:val="hybridMultilevel"/>
    <w:tmpl w:val="7EDE81C0"/>
    <w:lvl w:ilvl="0" w:tplc="323226E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1A669B"/>
    <w:multiLevelType w:val="hybridMultilevel"/>
    <w:tmpl w:val="4F9C8874"/>
    <w:lvl w:ilvl="0" w:tplc="3E9A03CC">
      <w:start w:val="1"/>
      <w:numFmt w:val="bullet"/>
      <w:lvlText w:val="–"/>
      <w:lvlJc w:val="left"/>
      <w:pPr>
        <w:ind w:left="720" w:hanging="360"/>
      </w:pPr>
      <w:rPr>
        <w:rFonts w:ascii="Arial" w:eastAsia="Arial" w:hAnsi="Arial" w:cs="Arial" w:hint="default"/>
      </w:rPr>
    </w:lvl>
    <w:lvl w:ilvl="1" w:tplc="1CE4E1E0">
      <w:start w:val="1"/>
      <w:numFmt w:val="bullet"/>
      <w:lvlText w:val="o"/>
      <w:lvlJc w:val="left"/>
      <w:pPr>
        <w:ind w:left="1440" w:hanging="360"/>
      </w:pPr>
      <w:rPr>
        <w:rFonts w:ascii="Courier New" w:eastAsia="Courier New" w:hAnsi="Courier New" w:cs="Courier New"/>
      </w:rPr>
    </w:lvl>
    <w:lvl w:ilvl="2" w:tplc="CECE30A4">
      <w:start w:val="1"/>
      <w:numFmt w:val="bullet"/>
      <w:lvlText w:val="§"/>
      <w:lvlJc w:val="left"/>
      <w:pPr>
        <w:ind w:left="2160" w:hanging="360"/>
      </w:pPr>
      <w:rPr>
        <w:rFonts w:ascii="Wingdings" w:eastAsia="Wingdings" w:hAnsi="Wingdings" w:cs="Wingdings"/>
      </w:rPr>
    </w:lvl>
    <w:lvl w:ilvl="3" w:tplc="50B839F0">
      <w:start w:val="1"/>
      <w:numFmt w:val="bullet"/>
      <w:lvlText w:val="·"/>
      <w:lvlJc w:val="left"/>
      <w:pPr>
        <w:ind w:left="2880" w:hanging="360"/>
      </w:pPr>
      <w:rPr>
        <w:rFonts w:ascii="Symbol" w:eastAsia="Symbol" w:hAnsi="Symbol" w:cs="Symbol"/>
      </w:rPr>
    </w:lvl>
    <w:lvl w:ilvl="4" w:tplc="0FFEE79E">
      <w:start w:val="1"/>
      <w:numFmt w:val="bullet"/>
      <w:lvlText w:val="o"/>
      <w:lvlJc w:val="left"/>
      <w:pPr>
        <w:ind w:left="3600" w:hanging="360"/>
      </w:pPr>
      <w:rPr>
        <w:rFonts w:ascii="Courier New" w:eastAsia="Courier New" w:hAnsi="Courier New" w:cs="Courier New"/>
      </w:rPr>
    </w:lvl>
    <w:lvl w:ilvl="5" w:tplc="37FAFA4A">
      <w:start w:val="1"/>
      <w:numFmt w:val="bullet"/>
      <w:lvlText w:val="§"/>
      <w:lvlJc w:val="left"/>
      <w:pPr>
        <w:ind w:left="4320" w:hanging="360"/>
      </w:pPr>
      <w:rPr>
        <w:rFonts w:ascii="Wingdings" w:eastAsia="Wingdings" w:hAnsi="Wingdings" w:cs="Wingdings"/>
      </w:rPr>
    </w:lvl>
    <w:lvl w:ilvl="6" w:tplc="A3241CB2">
      <w:start w:val="1"/>
      <w:numFmt w:val="bullet"/>
      <w:lvlText w:val="·"/>
      <w:lvlJc w:val="left"/>
      <w:pPr>
        <w:ind w:left="5040" w:hanging="360"/>
      </w:pPr>
      <w:rPr>
        <w:rFonts w:ascii="Symbol" w:eastAsia="Symbol" w:hAnsi="Symbol" w:cs="Symbol"/>
      </w:rPr>
    </w:lvl>
    <w:lvl w:ilvl="7" w:tplc="1862DF26">
      <w:start w:val="1"/>
      <w:numFmt w:val="bullet"/>
      <w:lvlText w:val="o"/>
      <w:lvlJc w:val="left"/>
      <w:pPr>
        <w:ind w:left="5760" w:hanging="360"/>
      </w:pPr>
      <w:rPr>
        <w:rFonts w:ascii="Courier New" w:eastAsia="Courier New" w:hAnsi="Courier New" w:cs="Courier New"/>
      </w:rPr>
    </w:lvl>
    <w:lvl w:ilvl="8" w:tplc="3CA28B0C">
      <w:start w:val="1"/>
      <w:numFmt w:val="bullet"/>
      <w:lvlText w:val="§"/>
      <w:lvlJc w:val="left"/>
      <w:pPr>
        <w:ind w:left="6480" w:hanging="360"/>
      </w:pPr>
      <w:rPr>
        <w:rFonts w:ascii="Wingdings" w:eastAsia="Wingdings" w:hAnsi="Wingdings" w:cs="Wingdings"/>
      </w:rPr>
    </w:lvl>
  </w:abstractNum>
  <w:abstractNum w:abstractNumId="22">
    <w:nsid w:val="7B9C746E"/>
    <w:multiLevelType w:val="hybridMultilevel"/>
    <w:tmpl w:val="0270D762"/>
    <w:lvl w:ilvl="0" w:tplc="42C28606">
      <w:start w:val="1"/>
      <w:numFmt w:val="bullet"/>
      <w:lvlText w:val=""/>
      <w:lvlJc w:val="left"/>
      <w:pPr>
        <w:tabs>
          <w:tab w:val="num" w:pos="720"/>
        </w:tabs>
        <w:ind w:left="720" w:hanging="360"/>
      </w:pPr>
      <w:rPr>
        <w:rFonts w:ascii="Symbol" w:hAnsi="Symbol" w:hint="default"/>
        <w:sz w:val="20"/>
      </w:rPr>
    </w:lvl>
    <w:lvl w:ilvl="1" w:tplc="284899F4">
      <w:start w:val="1"/>
      <w:numFmt w:val="bullet"/>
      <w:lvlText w:val="o"/>
      <w:lvlJc w:val="left"/>
      <w:pPr>
        <w:tabs>
          <w:tab w:val="num" w:pos="1440"/>
        </w:tabs>
        <w:ind w:left="1440" w:hanging="360"/>
      </w:pPr>
      <w:rPr>
        <w:rFonts w:ascii="Courier New" w:hAnsi="Courier New" w:hint="default"/>
        <w:sz w:val="20"/>
      </w:rPr>
    </w:lvl>
    <w:lvl w:ilvl="2" w:tplc="A1DE2A12">
      <w:start w:val="1"/>
      <w:numFmt w:val="bullet"/>
      <w:lvlText w:val=""/>
      <w:lvlJc w:val="left"/>
      <w:pPr>
        <w:tabs>
          <w:tab w:val="num" w:pos="2160"/>
        </w:tabs>
        <w:ind w:left="2160" w:hanging="360"/>
      </w:pPr>
      <w:rPr>
        <w:rFonts w:ascii="Wingdings" w:hAnsi="Wingdings" w:hint="default"/>
        <w:sz w:val="20"/>
      </w:rPr>
    </w:lvl>
    <w:lvl w:ilvl="3" w:tplc="56824E78">
      <w:start w:val="1"/>
      <w:numFmt w:val="bullet"/>
      <w:lvlText w:val=""/>
      <w:lvlJc w:val="left"/>
      <w:pPr>
        <w:tabs>
          <w:tab w:val="num" w:pos="2880"/>
        </w:tabs>
        <w:ind w:left="2880" w:hanging="360"/>
      </w:pPr>
      <w:rPr>
        <w:rFonts w:ascii="Wingdings" w:hAnsi="Wingdings" w:hint="default"/>
        <w:sz w:val="20"/>
      </w:rPr>
    </w:lvl>
    <w:lvl w:ilvl="4" w:tplc="A524EE54">
      <w:start w:val="1"/>
      <w:numFmt w:val="bullet"/>
      <w:lvlText w:val=""/>
      <w:lvlJc w:val="left"/>
      <w:pPr>
        <w:tabs>
          <w:tab w:val="num" w:pos="3600"/>
        </w:tabs>
        <w:ind w:left="3600" w:hanging="360"/>
      </w:pPr>
      <w:rPr>
        <w:rFonts w:ascii="Wingdings" w:hAnsi="Wingdings" w:hint="default"/>
        <w:sz w:val="20"/>
      </w:rPr>
    </w:lvl>
    <w:lvl w:ilvl="5" w:tplc="A2C8570A">
      <w:start w:val="1"/>
      <w:numFmt w:val="bullet"/>
      <w:lvlText w:val=""/>
      <w:lvlJc w:val="left"/>
      <w:pPr>
        <w:tabs>
          <w:tab w:val="num" w:pos="4320"/>
        </w:tabs>
        <w:ind w:left="4320" w:hanging="360"/>
      </w:pPr>
      <w:rPr>
        <w:rFonts w:ascii="Wingdings" w:hAnsi="Wingdings" w:hint="default"/>
        <w:sz w:val="20"/>
      </w:rPr>
    </w:lvl>
    <w:lvl w:ilvl="6" w:tplc="734A7C80">
      <w:start w:val="1"/>
      <w:numFmt w:val="bullet"/>
      <w:lvlText w:val=""/>
      <w:lvlJc w:val="left"/>
      <w:pPr>
        <w:tabs>
          <w:tab w:val="num" w:pos="5040"/>
        </w:tabs>
        <w:ind w:left="5040" w:hanging="360"/>
      </w:pPr>
      <w:rPr>
        <w:rFonts w:ascii="Wingdings" w:hAnsi="Wingdings" w:hint="default"/>
        <w:sz w:val="20"/>
      </w:rPr>
    </w:lvl>
    <w:lvl w:ilvl="7" w:tplc="AEB046D8">
      <w:start w:val="1"/>
      <w:numFmt w:val="bullet"/>
      <w:lvlText w:val=""/>
      <w:lvlJc w:val="left"/>
      <w:pPr>
        <w:tabs>
          <w:tab w:val="num" w:pos="5760"/>
        </w:tabs>
        <w:ind w:left="5760" w:hanging="360"/>
      </w:pPr>
      <w:rPr>
        <w:rFonts w:ascii="Wingdings" w:hAnsi="Wingdings" w:hint="default"/>
        <w:sz w:val="20"/>
      </w:rPr>
    </w:lvl>
    <w:lvl w:ilvl="8" w:tplc="3B604E24">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2"/>
  </w:num>
  <w:num w:numId="4">
    <w:abstractNumId w:val="3"/>
  </w:num>
  <w:num w:numId="5">
    <w:abstractNumId w:val="7"/>
  </w:num>
  <w:num w:numId="6">
    <w:abstractNumId w:val="17"/>
  </w:num>
  <w:num w:numId="7">
    <w:abstractNumId w:val="0"/>
  </w:num>
  <w:num w:numId="8">
    <w:abstractNumId w:val="1"/>
  </w:num>
  <w:num w:numId="9">
    <w:abstractNumId w:val="19"/>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16"/>
  </w:num>
  <w:num w:numId="16">
    <w:abstractNumId w:val="13"/>
  </w:num>
  <w:num w:numId="17">
    <w:abstractNumId w:val="4"/>
  </w:num>
  <w:num w:numId="18">
    <w:abstractNumId w:val="12"/>
  </w:num>
  <w:num w:numId="19">
    <w:abstractNumId w:val="14"/>
  </w:num>
  <w:num w:numId="20">
    <w:abstractNumId w:val="6"/>
  </w:num>
  <w:num w:numId="21">
    <w:abstractNumId w:val="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74"/>
    <w:rsid w:val="0004739A"/>
    <w:rsid w:val="00141D51"/>
    <w:rsid w:val="00186A2D"/>
    <w:rsid w:val="001C5061"/>
    <w:rsid w:val="00213930"/>
    <w:rsid w:val="0029757E"/>
    <w:rsid w:val="0041402D"/>
    <w:rsid w:val="00423FBF"/>
    <w:rsid w:val="00443C43"/>
    <w:rsid w:val="00484AE3"/>
    <w:rsid w:val="004C7774"/>
    <w:rsid w:val="005B0FAE"/>
    <w:rsid w:val="005C14FA"/>
    <w:rsid w:val="005F5E11"/>
    <w:rsid w:val="0063296C"/>
    <w:rsid w:val="00692FA8"/>
    <w:rsid w:val="006A4B72"/>
    <w:rsid w:val="006D6E0C"/>
    <w:rsid w:val="007320EA"/>
    <w:rsid w:val="00821AF7"/>
    <w:rsid w:val="0084676B"/>
    <w:rsid w:val="0087037F"/>
    <w:rsid w:val="008F27B0"/>
    <w:rsid w:val="00947D55"/>
    <w:rsid w:val="009717B8"/>
    <w:rsid w:val="00A76D2A"/>
    <w:rsid w:val="00AD6789"/>
    <w:rsid w:val="00C16959"/>
    <w:rsid w:val="00C22E8D"/>
    <w:rsid w:val="00C81D33"/>
    <w:rsid w:val="00CA7C60"/>
    <w:rsid w:val="00D35BD5"/>
    <w:rsid w:val="00D51B8B"/>
    <w:rsid w:val="00DA278B"/>
    <w:rsid w:val="00DB462F"/>
    <w:rsid w:val="00DE0B53"/>
    <w:rsid w:val="00DE3EBC"/>
    <w:rsid w:val="00E21673"/>
    <w:rsid w:val="00E25E84"/>
    <w:rsid w:val="00E70CBB"/>
    <w:rsid w:val="00E76800"/>
    <w:rsid w:val="00EA22B7"/>
    <w:rsid w:val="00EB4D42"/>
    <w:rsid w:val="00F13131"/>
    <w:rsid w:val="00F62A20"/>
    <w:rsid w:val="00F87B84"/>
    <w:rsid w:val="00FB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outlineLvl w:val="2"/>
    </w:pPr>
    <w:rPr>
      <w:rFonts w:ascii="Calibri Light" w:eastAsia="Calibri Light" w:hAnsi="Calibri Light" w:cs="Calibri Light"/>
      <w:color w:val="1F3763" w:themeColor="accent1" w:themeShade="7F"/>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table" w:styleId="af6">
    <w:name w:val="Table Grid"/>
    <w:basedOn w:val="a1"/>
    <w:uiPriority w:val="3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rmal (Web)"/>
    <w:basedOn w:val="a"/>
    <w:uiPriority w:val="99"/>
    <w:unhideWhenUsed/>
    <w:pPr>
      <w:spacing w:before="100" w:beforeAutospacing="1" w:after="100" w:afterAutospacing="1"/>
    </w:pPr>
  </w:style>
  <w:style w:type="paragraph" w:styleId="af8">
    <w:name w:val="List Paragraph"/>
    <w:basedOn w:val="a"/>
    <w:uiPriority w:val="34"/>
    <w:qFormat/>
    <w:pPr>
      <w:ind w:left="720"/>
      <w:contextualSpacing/>
    </w:pPr>
  </w:style>
  <w:style w:type="character" w:styleId="af9">
    <w:name w:val="Hyperlink"/>
    <w:basedOn w:val="a0"/>
    <w:uiPriority w:val="99"/>
    <w:unhideWhenUsed/>
    <w:rPr>
      <w:color w:val="0000FF"/>
      <w:u w:val="single"/>
    </w:rPr>
  </w:style>
  <w:style w:type="character" w:customStyle="1" w:styleId="12">
    <w:name w:val="Неразрешенное упоминание1"/>
    <w:basedOn w:val="a0"/>
    <w:uiPriority w:val="99"/>
    <w:semiHidden/>
    <w:unhideWhenUsed/>
    <w:rPr>
      <w:color w:val="605E5C"/>
      <w:shd w:val="clear" w:color="E1DFDD" w:fill="E1DFDD"/>
    </w:rPr>
  </w:style>
  <w:style w:type="character" w:customStyle="1" w:styleId="blk">
    <w:name w:val="blk"/>
    <w:basedOn w:val="a0"/>
  </w:style>
  <w:style w:type="character" w:customStyle="1" w:styleId="b">
    <w:name w:val="b"/>
    <w:basedOn w:val="a0"/>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a">
    <w:name w:val="FollowedHyperlink"/>
    <w:basedOn w:val="a0"/>
    <w:uiPriority w:val="99"/>
    <w:semiHidden/>
    <w:unhideWhenUsed/>
    <w:rPr>
      <w:color w:val="954F72" w:themeColor="followedHyperlink"/>
      <w:u w:val="single"/>
    </w:rPr>
  </w:style>
  <w:style w:type="character" w:customStyle="1" w:styleId="20">
    <w:name w:val="Заголовок 2 Знак"/>
    <w:basedOn w:val="a0"/>
    <w:link w:val="2"/>
    <w:uiPriority w:val="9"/>
    <w:rPr>
      <w:rFonts w:ascii="Calibri Light" w:eastAsia="Calibri Light" w:hAnsi="Calibri Light" w:cs="Calibri Light"/>
      <w:color w:val="2F5496" w:themeColor="accent1" w:themeShade="BF"/>
      <w:sz w:val="26"/>
      <w:szCs w:val="26"/>
      <w:lang w:eastAsia="ru-RU"/>
    </w:rPr>
  </w:style>
  <w:style w:type="character" w:customStyle="1" w:styleId="apple-converted-space">
    <w:name w:val="apple-converted-space"/>
    <w:basedOn w:val="a0"/>
  </w:style>
  <w:style w:type="paragraph" w:customStyle="1" w:styleId="centered-btns2on">
    <w:name w:val="centered-btns2_on"/>
    <w:basedOn w:val="a"/>
    <w:pPr>
      <w:spacing w:before="100" w:beforeAutospacing="1" w:after="100" w:afterAutospacing="1"/>
    </w:p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0"/>
    <w:link w:val="afc"/>
    <w:uiPriority w:val="99"/>
    <w:semiHidden/>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Times New Roman" w:eastAsia="Times New Roman" w:hAnsi="Times New Roman" w:cs="Times New Roman"/>
      <w:b/>
      <w:bCs/>
      <w:sz w:val="20"/>
      <w:szCs w:val="20"/>
      <w:lang w:eastAsia="ru-RU"/>
    </w:rPr>
  </w:style>
  <w:style w:type="paragraph" w:styleId="aff0">
    <w:name w:val="Balloon Text"/>
    <w:basedOn w:val="a"/>
    <w:link w:val="aff1"/>
    <w:uiPriority w:val="99"/>
    <w:semiHidden/>
    <w:unhideWhenUsed/>
    <w:rPr>
      <w:rFonts w:ascii="Segoe UI" w:hAnsi="Segoe UI" w:cs="Segoe UI"/>
      <w:sz w:val="18"/>
      <w:szCs w:val="18"/>
    </w:rPr>
  </w:style>
  <w:style w:type="character" w:customStyle="1" w:styleId="aff1">
    <w:name w:val="Текст выноски Знак"/>
    <w:basedOn w:val="a0"/>
    <w:link w:val="aff0"/>
    <w:uiPriority w:val="99"/>
    <w:semiHidden/>
    <w:rPr>
      <w:rFonts w:ascii="Segoe UI" w:eastAsia="Times New Roman" w:hAnsi="Segoe UI" w:cs="Segoe UI"/>
      <w:sz w:val="18"/>
      <w:szCs w:val="18"/>
      <w:lang w:eastAsia="ru-RU"/>
    </w:rPr>
  </w:style>
  <w:style w:type="paragraph" w:customStyle="1" w:styleId="ConsPlusNormal">
    <w:name w:val="ConsPlusNormal"/>
    <w:uiPriority w:val="99"/>
    <w:pPr>
      <w:widowControl w:val="0"/>
    </w:pPr>
    <w:rPr>
      <w:rFonts w:ascii="Times New Roman" w:hAnsi="Times New Roman" w:cs="Times New Roman"/>
      <w:lang w:eastAsia="ru-RU"/>
    </w:rPr>
  </w:style>
  <w:style w:type="paragraph" w:customStyle="1" w:styleId="ConsPlusTitle">
    <w:name w:val="ConsPlusTitle"/>
    <w:uiPriority w:val="99"/>
    <w:pPr>
      <w:widowControl w:val="0"/>
    </w:pPr>
    <w:rPr>
      <w:rFonts w:ascii="Arial" w:hAnsi="Arial" w:cs="Arial"/>
      <w:b/>
      <w:bCs/>
      <w:lang w:eastAsia="ru-RU"/>
    </w:rPr>
  </w:style>
  <w:style w:type="character" w:customStyle="1" w:styleId="30">
    <w:name w:val="Заголовок 3 Знак"/>
    <w:basedOn w:val="a0"/>
    <w:link w:val="3"/>
    <w:uiPriority w:val="9"/>
    <w:semiHidden/>
    <w:rPr>
      <w:rFonts w:ascii="Calibri Light" w:eastAsia="Calibri Light" w:hAnsi="Calibri Light" w:cs="Calibri Light"/>
      <w:color w:val="1F3763" w:themeColor="accent1" w:themeShade="7F"/>
      <w:lang w:eastAsia="ru-RU"/>
    </w:rPr>
  </w:style>
  <w:style w:type="character" w:customStyle="1" w:styleId="24">
    <w:name w:val="Неразрешенное упоминание2"/>
    <w:basedOn w:val="a0"/>
    <w:uiPriority w:val="99"/>
    <w:semiHidden/>
    <w:unhideWhenUsed/>
    <w:rPr>
      <w:color w:val="605E5C"/>
      <w:shd w:val="clear" w:color="E1DFDD" w:fill="E1DFDD"/>
    </w:rPr>
  </w:style>
  <w:style w:type="paragraph" w:customStyle="1" w:styleId="topic-bodycontent-text">
    <w:name w:val="topic-body__content-text"/>
    <w:basedOn w:val="a"/>
    <w:rsid w:val="00423F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outlineLvl w:val="2"/>
    </w:pPr>
    <w:rPr>
      <w:rFonts w:ascii="Calibri Light" w:eastAsia="Calibri Light" w:hAnsi="Calibri Light" w:cs="Calibri Light"/>
      <w:color w:val="1F3763" w:themeColor="accent1" w:themeShade="7F"/>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table" w:styleId="af6">
    <w:name w:val="Table Grid"/>
    <w:basedOn w:val="a1"/>
    <w:uiPriority w:val="3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rmal (Web)"/>
    <w:basedOn w:val="a"/>
    <w:uiPriority w:val="99"/>
    <w:unhideWhenUsed/>
    <w:pPr>
      <w:spacing w:before="100" w:beforeAutospacing="1" w:after="100" w:afterAutospacing="1"/>
    </w:pPr>
  </w:style>
  <w:style w:type="paragraph" w:styleId="af8">
    <w:name w:val="List Paragraph"/>
    <w:basedOn w:val="a"/>
    <w:uiPriority w:val="34"/>
    <w:qFormat/>
    <w:pPr>
      <w:ind w:left="720"/>
      <w:contextualSpacing/>
    </w:pPr>
  </w:style>
  <w:style w:type="character" w:styleId="af9">
    <w:name w:val="Hyperlink"/>
    <w:basedOn w:val="a0"/>
    <w:uiPriority w:val="99"/>
    <w:unhideWhenUsed/>
    <w:rPr>
      <w:color w:val="0000FF"/>
      <w:u w:val="single"/>
    </w:rPr>
  </w:style>
  <w:style w:type="character" w:customStyle="1" w:styleId="12">
    <w:name w:val="Неразрешенное упоминание1"/>
    <w:basedOn w:val="a0"/>
    <w:uiPriority w:val="99"/>
    <w:semiHidden/>
    <w:unhideWhenUsed/>
    <w:rPr>
      <w:color w:val="605E5C"/>
      <w:shd w:val="clear" w:color="E1DFDD" w:fill="E1DFDD"/>
    </w:rPr>
  </w:style>
  <w:style w:type="character" w:customStyle="1" w:styleId="blk">
    <w:name w:val="blk"/>
    <w:basedOn w:val="a0"/>
  </w:style>
  <w:style w:type="character" w:customStyle="1" w:styleId="b">
    <w:name w:val="b"/>
    <w:basedOn w:val="a0"/>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a">
    <w:name w:val="FollowedHyperlink"/>
    <w:basedOn w:val="a0"/>
    <w:uiPriority w:val="99"/>
    <w:semiHidden/>
    <w:unhideWhenUsed/>
    <w:rPr>
      <w:color w:val="954F72" w:themeColor="followedHyperlink"/>
      <w:u w:val="single"/>
    </w:rPr>
  </w:style>
  <w:style w:type="character" w:customStyle="1" w:styleId="20">
    <w:name w:val="Заголовок 2 Знак"/>
    <w:basedOn w:val="a0"/>
    <w:link w:val="2"/>
    <w:uiPriority w:val="9"/>
    <w:rPr>
      <w:rFonts w:ascii="Calibri Light" w:eastAsia="Calibri Light" w:hAnsi="Calibri Light" w:cs="Calibri Light"/>
      <w:color w:val="2F5496" w:themeColor="accent1" w:themeShade="BF"/>
      <w:sz w:val="26"/>
      <w:szCs w:val="26"/>
      <w:lang w:eastAsia="ru-RU"/>
    </w:rPr>
  </w:style>
  <w:style w:type="character" w:customStyle="1" w:styleId="apple-converted-space">
    <w:name w:val="apple-converted-space"/>
    <w:basedOn w:val="a0"/>
  </w:style>
  <w:style w:type="paragraph" w:customStyle="1" w:styleId="centered-btns2on">
    <w:name w:val="centered-btns2_on"/>
    <w:basedOn w:val="a"/>
    <w:pPr>
      <w:spacing w:before="100" w:beforeAutospacing="1" w:after="100" w:afterAutospacing="1"/>
    </w:p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0"/>
    <w:link w:val="afc"/>
    <w:uiPriority w:val="99"/>
    <w:semiHidden/>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Times New Roman" w:eastAsia="Times New Roman" w:hAnsi="Times New Roman" w:cs="Times New Roman"/>
      <w:b/>
      <w:bCs/>
      <w:sz w:val="20"/>
      <w:szCs w:val="20"/>
      <w:lang w:eastAsia="ru-RU"/>
    </w:rPr>
  </w:style>
  <w:style w:type="paragraph" w:styleId="aff0">
    <w:name w:val="Balloon Text"/>
    <w:basedOn w:val="a"/>
    <w:link w:val="aff1"/>
    <w:uiPriority w:val="99"/>
    <w:semiHidden/>
    <w:unhideWhenUsed/>
    <w:rPr>
      <w:rFonts w:ascii="Segoe UI" w:hAnsi="Segoe UI" w:cs="Segoe UI"/>
      <w:sz w:val="18"/>
      <w:szCs w:val="18"/>
    </w:rPr>
  </w:style>
  <w:style w:type="character" w:customStyle="1" w:styleId="aff1">
    <w:name w:val="Текст выноски Знак"/>
    <w:basedOn w:val="a0"/>
    <w:link w:val="aff0"/>
    <w:uiPriority w:val="99"/>
    <w:semiHidden/>
    <w:rPr>
      <w:rFonts w:ascii="Segoe UI" w:eastAsia="Times New Roman" w:hAnsi="Segoe UI" w:cs="Segoe UI"/>
      <w:sz w:val="18"/>
      <w:szCs w:val="18"/>
      <w:lang w:eastAsia="ru-RU"/>
    </w:rPr>
  </w:style>
  <w:style w:type="paragraph" w:customStyle="1" w:styleId="ConsPlusNormal">
    <w:name w:val="ConsPlusNormal"/>
    <w:uiPriority w:val="99"/>
    <w:pPr>
      <w:widowControl w:val="0"/>
    </w:pPr>
    <w:rPr>
      <w:rFonts w:ascii="Times New Roman" w:hAnsi="Times New Roman" w:cs="Times New Roman"/>
      <w:lang w:eastAsia="ru-RU"/>
    </w:rPr>
  </w:style>
  <w:style w:type="paragraph" w:customStyle="1" w:styleId="ConsPlusTitle">
    <w:name w:val="ConsPlusTitle"/>
    <w:uiPriority w:val="99"/>
    <w:pPr>
      <w:widowControl w:val="0"/>
    </w:pPr>
    <w:rPr>
      <w:rFonts w:ascii="Arial" w:hAnsi="Arial" w:cs="Arial"/>
      <w:b/>
      <w:bCs/>
      <w:lang w:eastAsia="ru-RU"/>
    </w:rPr>
  </w:style>
  <w:style w:type="character" w:customStyle="1" w:styleId="30">
    <w:name w:val="Заголовок 3 Знак"/>
    <w:basedOn w:val="a0"/>
    <w:link w:val="3"/>
    <w:uiPriority w:val="9"/>
    <w:semiHidden/>
    <w:rPr>
      <w:rFonts w:ascii="Calibri Light" w:eastAsia="Calibri Light" w:hAnsi="Calibri Light" w:cs="Calibri Light"/>
      <w:color w:val="1F3763" w:themeColor="accent1" w:themeShade="7F"/>
      <w:lang w:eastAsia="ru-RU"/>
    </w:rPr>
  </w:style>
  <w:style w:type="character" w:customStyle="1" w:styleId="24">
    <w:name w:val="Неразрешенное упоминание2"/>
    <w:basedOn w:val="a0"/>
    <w:uiPriority w:val="99"/>
    <w:semiHidden/>
    <w:unhideWhenUsed/>
    <w:rPr>
      <w:color w:val="605E5C"/>
      <w:shd w:val="clear" w:color="E1DFDD" w:fill="E1DFDD"/>
    </w:rPr>
  </w:style>
  <w:style w:type="paragraph" w:customStyle="1" w:styleId="topic-bodycontent-text">
    <w:name w:val="topic-body__content-text"/>
    <w:basedOn w:val="a"/>
    <w:rsid w:val="00423F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993">
      <w:bodyDiv w:val="1"/>
      <w:marLeft w:val="0"/>
      <w:marRight w:val="0"/>
      <w:marTop w:val="0"/>
      <w:marBottom w:val="0"/>
      <w:divBdr>
        <w:top w:val="none" w:sz="0" w:space="0" w:color="auto"/>
        <w:left w:val="none" w:sz="0" w:space="0" w:color="auto"/>
        <w:bottom w:val="none" w:sz="0" w:space="0" w:color="auto"/>
        <w:right w:val="none" w:sz="0" w:space="0" w:color="auto"/>
      </w:divBdr>
    </w:div>
    <w:div w:id="304508494">
      <w:bodyDiv w:val="1"/>
      <w:marLeft w:val="0"/>
      <w:marRight w:val="0"/>
      <w:marTop w:val="0"/>
      <w:marBottom w:val="0"/>
      <w:divBdr>
        <w:top w:val="none" w:sz="0" w:space="0" w:color="auto"/>
        <w:left w:val="none" w:sz="0" w:space="0" w:color="auto"/>
        <w:bottom w:val="none" w:sz="0" w:space="0" w:color="auto"/>
        <w:right w:val="none" w:sz="0" w:space="0" w:color="auto"/>
      </w:divBdr>
    </w:div>
    <w:div w:id="439184008">
      <w:bodyDiv w:val="1"/>
      <w:marLeft w:val="0"/>
      <w:marRight w:val="0"/>
      <w:marTop w:val="0"/>
      <w:marBottom w:val="0"/>
      <w:divBdr>
        <w:top w:val="none" w:sz="0" w:space="0" w:color="auto"/>
        <w:left w:val="none" w:sz="0" w:space="0" w:color="auto"/>
        <w:bottom w:val="none" w:sz="0" w:space="0" w:color="auto"/>
        <w:right w:val="none" w:sz="0" w:space="0" w:color="auto"/>
      </w:divBdr>
    </w:div>
    <w:div w:id="1608732861">
      <w:bodyDiv w:val="1"/>
      <w:marLeft w:val="0"/>
      <w:marRight w:val="0"/>
      <w:marTop w:val="0"/>
      <w:marBottom w:val="0"/>
      <w:divBdr>
        <w:top w:val="none" w:sz="0" w:space="0" w:color="auto"/>
        <w:left w:val="none" w:sz="0" w:space="0" w:color="auto"/>
        <w:bottom w:val="none" w:sz="0" w:space="0" w:color="auto"/>
        <w:right w:val="none" w:sz="0" w:space="0" w:color="auto"/>
      </w:divBdr>
    </w:div>
    <w:div w:id="1672176299">
      <w:bodyDiv w:val="1"/>
      <w:marLeft w:val="0"/>
      <w:marRight w:val="0"/>
      <w:marTop w:val="0"/>
      <w:marBottom w:val="0"/>
      <w:divBdr>
        <w:top w:val="none" w:sz="0" w:space="0" w:color="auto"/>
        <w:left w:val="none" w:sz="0" w:space="0" w:color="auto"/>
        <w:bottom w:val="none" w:sz="0" w:space="0" w:color="auto"/>
        <w:right w:val="none" w:sz="0" w:space="0" w:color="auto"/>
      </w:divBdr>
    </w:div>
    <w:div w:id="20478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vernment.ru/news/4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39FB-B9C1-4718-AD08-9E67F225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3364</Words>
  <Characters>19180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n89067414073@gmail.com</dc:creator>
  <cp:lastModifiedBy>Veronika</cp:lastModifiedBy>
  <cp:revision>2</cp:revision>
  <cp:lastPrinted>2022-03-18T08:11:00Z</cp:lastPrinted>
  <dcterms:created xsi:type="dcterms:W3CDTF">2022-03-22T05:09:00Z</dcterms:created>
  <dcterms:modified xsi:type="dcterms:W3CDTF">2022-03-22T05:09:00Z</dcterms:modified>
</cp:coreProperties>
</file>